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DAAJ/98/2015 vom 1. September 2015</w:t>
      </w:r>
    </w:p>
    <w:p>
      <w:r>
        <w:t>GE Cour de justice, 2015-09-01, FR</w:t>
      </w:r>
    </w:p>
    <w:p>
      <w:r>
        <w:rPr>
          <w:b/>
        </w:rPr>
        <w:t xml:space="preserve">Quelle: </w:t>
      </w:r>
      <w:r>
        <w:t>https://mcp.opencaselaw.ch/entscheid/ge_gerichte_DAAJ_98_2015</w:t>
      </w:r>
    </w:p>
    <w:p>
      <w:r>
        <w:t>FR: GE_GERICHTE DAAJ/98/2015 du 1 septembre 2015</w:t>
      </w:r>
    </w:p>
    <w:p>
      <w:r>
        <w:t>IT: GE_GERICHTE DAAJ/98/2015 del 1 settembre 2015</w:t>
      </w:r>
    </w:p>
    <w:p>
      <w:pPr>
        <w:pStyle w:val="Heading2"/>
      </w:pPr>
      <w:r>
        <w:t>Erwägungen</w:t>
      </w:r>
    </w:p>
    <w:p>
      <w:r>
        <w:rPr>
          <w:b/>
        </w:rPr>
        <w:t>E. 1.1</w:t>
      </w:r>
    </w:p>
    <w:p>
      <w:r>
        <w:t>Les décisions prises par le vice-président du Tribunal civil en matière d'assistance judiciaire peuvent faire l'objet d'un recours auprès du président de la Cour de justice (art. 11 RAJ et 121 CPC, applicables par renvoi des art. 10 al. 4 LPA et 8 al. 3 RAJ), compétence déléguée au vice-président soussigné (art. 29 al. 5 LOJ ; arrêt du Tribunal fédéral 2D_6/2012 du 31 juillet 2012 consid. 2). Le recours, écrit et motivé, est introduit auprès de l'instance de recours dans un délai de 30 jours (art. 10 al. 3 LPA,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2.1</w:t>
      </w:r>
    </w:p>
    <w:p>
      <w:r>
        <w:t>À teneur de l'art. 118 al. 2 CPC (applicable par renvoi des art. 10 al. 4 LPA et 8 al. 3 RAJ),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 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t>- 5/6 -</w:t>
      </w:r>
    </w:p>
    <w:p>
      <w:r>
        <w:t>AC/1801/2015</w:t>
      </w:r>
    </w:p>
    <w:p>
      <w:r>
        <w:rPr>
          <w:b/>
        </w:rPr>
        <w:t>E. 2.2</w:t>
      </w:r>
    </w:p>
    <w:p>
      <w:r>
        <w:t>La loi sur la procédure administrative (LPA) est applicable aux recours formés devant la CJCA. L'acte de recours est soumis au respect d'un certain nombre d'exigences formelles, notamment s'agissant des motifs qui peuvent être invoqués (art. 61 et ss LPA). L'autorité qui a pris la décision attaquée et toutes les parties ayant participé à la procédure de première instance sont invitées à se prononcer sur le recours (art. 73 al. 1 LPA). Une réplique et une duplique peuvent être autorisées si ces écritures sont estimées nécessaires (art. 74 LPA). L'autorité saisie du recours peut décider de procéder à des enquêtes et recourir s'il y a lieu à des mesures probatoires (art. 76 et 20 LPA).</w:t>
      </w:r>
    </w:p>
    <w:p>
      <w:r>
        <w:rPr>
          <w:b/>
        </w:rPr>
        <w:t>E. 3</w:t>
      </w:r>
    </w:p>
    <w:p>
      <w:r>
        <w:t>En l'espèce, compte tenu des caractéristiques de la procédure devant la CJCA et du nombre non négligeable de questions juridiques traitées dans le recours interjeté devant elle, la limite temporelle fixée dans la décision querellée apparaît trop restrictive et doit être supprimée. La décision querellée sera, dès lors, annulée et une assistance juridique sans limitation d'heures sera octroyée, ce qui n'empêchera pas l'autorité de première instance d'exercer son contrôle sur la nécessité des actes entrepris (art. 16 al. 2 RAJ). A cet égard, il est relevé que l'activité du même avocat sur plusieurs dossiers semblables concernant la problématique des conditions de détention de clients au bénéfice de l'assistance juridique, permet à celui-ci de gagner en rapidité et en efficacité. En effet, l'avocat peut utiliser les développements juridiques qu'il a faits dans d'autres dossiers. Il n'a pas forcément à construire une nouvelle argumentation. Par ailleurs et pour éviter une double indemnisation, il y aura lieu de tenir compte, lors de la taxation, de l'indemnisation de l'avocat pour le recours devant la Chambre pénale de recours, le contenu de celui-ci étant quasi-identique au recours déposé à la CJCA.</w:t>
      </w:r>
    </w:p>
    <w:p>
      <w:r>
        <w:rPr>
          <w:b/>
        </w:rPr>
        <w:t>E. 4</w:t>
      </w:r>
    </w:p>
    <w:p>
      <w:r>
        <w:t>Sauf exceptions non réalisées en l'espèce, il n'est pas perçu de frais judiciaires pour la procédure d'assistance juridique (art. 119 al. 6 CPC). * * * * *</w:t>
      </w:r>
    </w:p>
    <w:p>
      <w:r>
        <w:t>- 6/6 -</w:t>
      </w:r>
    </w:p>
    <w:p>
      <w:r>
        <w:t>AC/1801/2015 PAR CES MOTIFS, LE VICE-PRÉSIDENT DE LA COUR : A la forme : Déclare recevable le recours formé par A______ contre la décision rendue le 1er septembre 2015 par le Vice-président du Tribunal civil dans la cause AC/1801/2015. Au fond : Annule la décision querellée. Cela fait et statuant à nouveau : Met A______ au bénéfice de l'assistance juridique, avec effet au 22 juillet 2015, pour la procédure de recours devant la CJCA contre les décisions rendues les 17 et 20 juillet 2015 par le Conseiller d'État en charge du Département de la sécurité et de l'économie. Désigne Me Pierre BAYENET pour sa défense dans cette procédure.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