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DAAJ/96/2017 vom 18. April 2017</w:t>
      </w:r>
    </w:p>
    <w:p>
      <w:r>
        <w:t>GE Cour de justice, 2017-04-18, FR</w:t>
      </w:r>
    </w:p>
    <w:p>
      <w:r>
        <w:rPr>
          <w:b/>
        </w:rPr>
        <w:t xml:space="preserve">Quelle: </w:t>
      </w:r>
      <w:r>
        <w:t>https://mcp.opencaselaw.ch/entscheid/ge_gerichte_DAAJ_96_2017</w:t>
      </w:r>
    </w:p>
    <w:p>
      <w:r>
        <w:t>FR: GE_GERICHTE DAAJ/96/2017 du 18 avril 2017</w:t>
      </w:r>
    </w:p>
    <w:p>
      <w:r>
        <w:t>IT: GE_GERICHTE DAAJ/96/2017 del 18 aprile 2017</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w:t>
      </w:r>
    </w:p>
    <w:p>
      <w:r>
        <w:t>- 3/6 -</w:t>
      </w:r>
    </w:p>
    <w:p>
      <w:r>
        <w:t>AC/719/2017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pièces nouvellement produites par le recourant et les allégués de faits dont il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in JdT 2006 IV p. 47).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radiation au sens propre d'une société inscrite dans le registre du commerce – à savoir l'acte contraire de l'immatriculation, par lequel l'office du registre du commerce</w:t>
      </w:r>
    </w:p>
    <w:p>
      <w:r>
        <w:t>- 4/6 -</w:t>
      </w:r>
    </w:p>
    <w:p>
      <w:r>
        <w:t>AC/719/2017 prononce qu'une entité n'est plus inscrite – peut intervenir sur réquisition des anciens titulaires ou de leurs héritiers lorsque l'industrie cesse d'exister ou est cédée à un tiers (art. 938 CO) ou d'office par l'office du registre du commerce ou le tribunal lorsque l'entité juridique n'exerce plus d'activités et n'a plus d'actifs réalisables (art. 938a CO). Lorsqu'elle intervient sur réquisition, la radiation est opérée au terme de la liquidation, qui suit la dissolution (VIANIN, in Commentaire romand, TERCIER/AMSTUTZ [éd.], 2008, n. 7 ad art. 938-938a CO). Lorsqu'elle intervient d'office, la radiation peut être opérée sans qu'il soit nécessaire que l'entité juridique se trouve déjà au stade de la liquidation. La radiation ne pourra toutefois intervenir, en règle générale, qu'en présence d'un acte de défaut de biens, d'un extrait de poursuite ou d'un autre certificat de l'autorité (par exemple de l'autorité fiscale) confirmant l'absence d'actifs. Une simple communication du conseil d'administration se basant sur l'absence d'activité et d'actifs n'est pas suffisante, puisque cela reviendrait à éluder les dispositions relatives à la liquidation de la société (appel aux créanciers et réquisition en radiation) (GWELESSIANI/SCHINDLER, Commentaire pratique de l'Ordonnance sur le registre du commerce, 2014, n. 541, 543 et 544). Le but de l'art. 938a al. 1 CO est d'éviter que des sociétés qui n'exercent plus d'activités et qui ont été liquidées de fait ne restent inscrites au Registre du commerce. La radiation d'office présuppose toujours de manière cumulative, que la société n'exerce plus d'activités, qu'elle n'ait - selon ce qui ressort des circonstances - plus d'actifs réalisables et qu'une triple sommation publique soit demeurée sans résultat (Message du Conseil fédéral concernant la révision du code des obligations du 19 décembre 2001, FF 2002 p. 3035). L'art. 155 ORC prévoit une procédure en trois phases: sommation de requérir la radiation, (triple) sommation publique de s'opposer à la radiation, puis radiation d'office (VIANIN, op. cit., n. 14 ad art. 938-938a CO).</w:t>
      </w:r>
    </w:p>
    <w:p>
      <w:r>
        <w:rPr>
          <w:b/>
        </w:rPr>
        <w:t>E. 3.3</w:t>
      </w:r>
    </w:p>
    <w:p>
      <w:r>
        <w:t>En l'espèce, la Vice-présidente du Tribunal civil a considéré que la cause du recourant était dépourvue de toute chance de succès, dès lors que ce dernier entendait requérir directement la radiation d'une société qui n'avait pas encore été dissoute ni liquidée. Ce raisonnement ne saurait être suivi. En effet, la radiation immédiate (sans liquidation) d'une entité juridique est bel et bien possible à certaines conditions, à savoir lorsque la société n'exerce plus d'activités, qu'elle n'a plus d'actifs réalisables et que la procédure en trois phases édictée à l'art. 155 ORC est suivie. Partant, l'Autorité de première instance ne pouvait pas considérer que la cause était dépourvue de chances de succès du seul fait que le recourant n'avait pas préalablement requis la dissolution et la liquidation de la société.</w:t>
      </w:r>
    </w:p>
    <w:p>
      <w:r>
        <w:t>- 5/6 -</w:t>
      </w:r>
    </w:p>
    <w:p>
      <w:r>
        <w:t>AC/719/2017 En tout état de cause, il n'est pas certain, contrairement à ce qu'a retenu l'Autorité de première instance, que la volonté clairement identifiable du recourant était d'obtenir la radiation directe de la société et non sa dissolution (suivie de sa liquidation et de sa radiation), action qui n'apparaît également pas, a priori, dénuée de chances de succès. Il résulte des considérations qui précèdent que le recours doit être admis, la décision querellée annulée et la cause renvoyée à la Vice-présidente du Tribunal civil pour instruction complémentaire sur la condition d'indigence ainsi que sur la nécessité de l'assistance par un professionnel, puis nouvelle décision.</w:t>
      </w:r>
    </w:p>
    <w:p>
      <w:r>
        <w:rPr>
          <w:b/>
        </w:rPr>
        <w:t>E. 4</w:t>
      </w:r>
    </w:p>
    <w:p>
      <w:r>
        <w:t>Sauf exceptions non réalisées en l'espèce, il n'est pas perçu de frais judiciaires pour la procédure d'assistance juridique (art. 119 al. 6 CPC). * * * * *</w:t>
      </w:r>
    </w:p>
    <w:p>
      <w:r>
        <w:t>- 6/6 -</w:t>
      </w:r>
    </w:p>
    <w:p>
      <w:r>
        <w:t>AC/719/2017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