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DAAJ/96/2016 vom 29. Juni 2016</w:t>
      </w:r>
    </w:p>
    <w:p>
      <w:r>
        <w:t>GE Cour de justice, 2016-06-29, FR</w:t>
      </w:r>
    </w:p>
    <w:p>
      <w:r>
        <w:rPr>
          <w:b/>
        </w:rPr>
        <w:t xml:space="preserve">Quelle: </w:t>
      </w:r>
      <w:r>
        <w:t>https://mcp.opencaselaw.ch/entscheid/ge_gerichte_DAAJ_96_2016</w:t>
      </w:r>
    </w:p>
    <w:p>
      <w:r>
        <w:t>FR: GE_GERICHTE DAAJ/96/2016 du 29 juin 2016</w:t>
      </w:r>
    </w:p>
    <w:p>
      <w:r>
        <w:t>IT: GE_GERICHTE DAAJ/96/2016 del 29 giugno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w:t>
      </w:r>
    </w:p>
    <w:p>
      <w:r>
        <w:t>- 3/5 -</w:t>
      </w:r>
    </w:p>
    <w:p>
      <w:r>
        <w:t>AC/1932/2016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fait grief au Vice-président du Tribunal civil d'avoir considéré qu'il ne remplissait pas la condition de l'indigence.</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Tant qu'une décision sur l'assistance judiciaire n'a pas été prise, le tribunal ne peut exiger d'avance de frais et fixer de délai à cette fin (ATF 138 III 163 consid. 4.2 et les références).</w:t>
      </w:r>
    </w:p>
    <w:p>
      <w:r>
        <w:rPr>
          <w:b/>
        </w:rPr>
        <w:t>E. 2.2</w:t>
      </w:r>
    </w:p>
    <w:p>
      <w:r>
        <w:t>En l'espèce, le recourant soutient qu'il n'est pas en mesure de vendre le bien immobilier sis au Portugal car son épouse lui en conteste la propriété puisqu'il « semblerait en effet qu'elle l'ait déclaré en tant que sa propriété à l'administration fiscale genevoise ». Outre que le recourant n'a pas rendu vraisemblable que son épouse se prétend copropriétaire de ce bien, il n'allègue pas avoir tenté sans succès, au besoin en demandant l'accord de son épouse, de constituer une hypothèque sur l'immeuble sis au</w:t>
      </w:r>
    </w:p>
    <w:p>
      <w:r>
        <w:t>- 4/5 -</w:t>
      </w:r>
    </w:p>
    <w:p>
      <w:r>
        <w:t>AC/1932/2016 Portugal, ce qui lui permettrait de disposer de liquidités pour s'acquitter de l'avance de frais de 800 fr. A cela s'ajoute que le recourant disposait de l'argent nécessaire pour s'acquitter de l'avance de 800 fr. qui lui a été réclamée le 28 juin 2016 puisqu'il a versé une somme de 1'000 fr. à son conseil le 4 juillet 2016. Compte tenu de ce qui précède, le premier juge a, à juste titre, refusé d'octroyer l'assistance juridique au recourant, au motif que la condition d'indigence n'était pas remplie. Partant, le recours, infondé, sera rejeté. Il n'y a pas lieu en conséquence de statuer sur l'effet suspensif sollicité par le recourant.</w:t>
      </w:r>
    </w:p>
    <w:p>
      <w:r>
        <w:rPr>
          <w:b/>
        </w:rPr>
        <w:t>E. 3</w:t>
      </w:r>
    </w:p>
    <w:p>
      <w:r>
        <w:t>Sauf exceptions non réalisées en l'espèce, il n'est pas perçu de frais judiciaires pour la procédure d'assistance juridique (art. 119 al. 6 CPC). * * * * *</w:t>
      </w:r>
    </w:p>
    <w:p>
      <w:r>
        <w:t>- 5/5 -</w:t>
      </w:r>
    </w:p>
    <w:p>
      <w:r>
        <w:t>AC/1932/2016 PAR CES MOTIFS, LE VICE-PRÉSIDENT DE LA COUR : A la forme : Déclare recevable le recours formé le 18 juillet 2016 par A______ contre la décision rendue le 29 juin 2016 par le Vice-président du Tribunal civil dans la cause AC/1932/2016. Au fond : Le rejette. Déboute A______ de toutes autres conclusions. Dit qu'il n'est pas perçu de frais judiciaires pour le recours. Notifie une copie de la présente décision à A______ en l'Étude de Me Jaroslaw GRABOWSKI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