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DAAJ/93/2016 vom 19. Mai 2016</w:t>
      </w:r>
    </w:p>
    <w:p>
      <w:r>
        <w:t>GE Cour de justice, 2016-05-19, FR</w:t>
      </w:r>
    </w:p>
    <w:p>
      <w:r>
        <w:rPr>
          <w:b/>
        </w:rPr>
        <w:t xml:space="preserve">Quelle: </w:t>
      </w:r>
      <w:r>
        <w:t>https://mcp.opencaselaw.ch/entscheid/ge_gerichte_DAAJ_93_2016</w:t>
      </w:r>
    </w:p>
    <w:p>
      <w:r>
        <w:t>FR: GE_GERICHTE DAAJ/93/2016 du 19 mai 2016</w:t>
      </w:r>
    </w:p>
    <w:p>
      <w:r>
        <w:t>IT: GE_GERICHTE DAAJ/93/2016 del 19 maggio 2016</w:t>
      </w:r>
    </w:p>
    <w:p>
      <w:pPr>
        <w:pStyle w:val="Heading2"/>
      </w:pPr>
      <w:r>
        <w:t>Erwägungen</w:t>
      </w:r>
    </w:p>
    <w:p>
      <w:r>
        <w:rPr>
          <w:b/>
        </w:rPr>
        <w:t>E. 1.1</w:t>
      </w:r>
    </w:p>
    <w:p>
      <w:r>
        <w:t>Le conseil juridique dispose à titre personnel d'un droit de recours au sujet de la rémunération équitable accordée (ATF 131 V 153 consid. 1 ; TAPPY, Code de procédure civile commenté, 2011, n. 22 ad art. 122 CPC). Cependant, la loi ne se prononce pas sur la voie de recours ouverte contre la décision fixant la rémunération de l'avocat d'office ; la doctrine renvoie à l'art. 110 CPC, en vertu duquel les décisions sur les frais ne peuvent être entreprises séparément que par un recours selon l'art. 319 let. b ch. 1 CPC (arrêt du Tribunal fédéral 5A_120/2016 du 26 mai 2016 consid. 2.1 et les références citées).</w:t>
      </w:r>
    </w:p>
    <w:p>
      <w:r>
        <w:t>- 4/8 -</w:t>
      </w:r>
    </w:p>
    <w:p>
      <w:r>
        <w:t>AC/888/2013 Le président de la Cour de justice est l'autorité compétente pour connaître des recours en matière d'assistance judiciaire (art. 21 al. 3 LaCC), compétence déléguée au vice-président soussigné (art. 29 al. 5 LOJ ; arrêt du Tribunal fédéral 2D_6/2012 du 31 juillet 2012 consid. 2). La fixation de l'indemnité du défenseur d'office (art. 122 al. 1 let. a et al. 2 CPC) par l'Assistance juridique est effectuée en procédure sommaire (art. 119 al. 3 CPC par analogie).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 contre une décision sur reconsidération rendue par le Vice-président du Tribunal civil.</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Le recourant reproche à l'autorité inférieure d'avoir retenu que l'art. 122 al. 2 CPC interdit une rémunération du défenseur d'office supérieure au montant des dépens qui n'ont pas pu être recouvrés auprès de la partie adverse de sa cliente.</w:t>
      </w:r>
    </w:p>
    <w:p>
      <w:r>
        <w:rPr>
          <w:b/>
        </w:rPr>
        <w:t>E. 2.1</w:t>
      </w:r>
    </w:p>
    <w:p>
      <w:r>
        <w:t>Lorsque la partie au bénéfice de l'assistance judiciaire succombe, le conseil juridique commis d'office est rémunéré équitablement par le canton (art. 122 al. 1 let. a CPC). 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(art. 122 al. 2 CPC). La fixation de l'indemnité du défenseur d'office en procédure cantonale est régie par le droit cantonal (art. 96 CPC, arrêt du Tribunal fédéral 5A_506/2013 du 10 décembre 2013 consid. 1).</w:t>
      </w:r>
    </w:p>
    <w:p>
      <w:r>
        <w:rPr>
          <w:b/>
        </w:rPr>
        <w:t>E. 2.2</w:t>
      </w:r>
    </w:p>
    <w:p>
      <w:r>
        <w:t>En vertu de l'art. 18 al. 4 RAJ, les dépens auxquels la partie adverse a été condamnée ou qu'elle s'est engagée à supporter sont imputés sur l'état de frais du conseil juridique, sauf s'ils ne peuvent être obtenus de la partie adverse ou qu'ils ne le seront vraisemblablement pas.</w:t>
      </w:r>
    </w:p>
    <w:p>
      <w:r>
        <w:rPr>
          <w:b/>
        </w:rPr>
        <w:t>E. 2.3</w:t>
      </w:r>
    </w:p>
    <w:p>
      <w:r>
        <w:t>Dans un arrêt rendu sous l'empire du nouveau CPC au sujet de la contestation de l'indemnisation d'un avocat nommé d'office, le Tribunal fédéral a jugé que la rémunération globale de ce conseil, composée d'une part d'une indemnité d'office fixée</w:t>
      </w:r>
    </w:p>
    <w:p>
      <w:r>
        <w:t>- 5/8 -</w:t>
      </w:r>
    </w:p>
    <w:p>
      <w:r>
        <w:t>AC/888/2013 par le Tribunal cantonal vaudois et, d'autre part, des dépens alloués à la cliente par cette juridiction, n'était pas arbitraire (arrêt du Tribunal fédéral 5D_54/2014 du 1er juillet 2014).</w:t>
      </w:r>
    </w:p>
    <w:p>
      <w:r>
        <w:rPr>
          <w:b/>
        </w:rPr>
        <w:t>E. 2.4</w:t>
      </w:r>
    </w:p>
    <w:p>
      <w:r>
        <w:t>En l'espèce, au motif que la cliente du recourant, bénéficiaire de l'aide étatique, a obtenu gain de cause dans le cadre de la procédure au fond, tant devant le TPI que devant la Cour, et que des dépens lui ont été alloués par ces deux instances (500 fr. 600 fr.), l'Assistance juridique considère que la rémunération équitable du recourant fondée sur l'art. 122 al. 2 CPC ne peut pas être supérieure auxdits dépens, soit 1'100 fr. Ce résultat est arbitraire pour les motifs qui suivent : Il résulte du relevé d'activité que le recourant a fourni à l'Assistance juridique que celui- ci a effectué au total (première et seconde instances) 11h25 de travail en faveur de sa cliente. Si sa cliente n'avait pas obtenu gain de cause dans le cadre de la procédure au fond, il ne lui aurait pas été octroyé de dépens. Le recourant aurait donc été rémunéré par l'Assistance juridique sur la base de son état de frais, de sorte que son indemnisation aurait été fixée, sur la base du tarif applicable à un chef d'étude, à 3'700 fr. environ (11h25 x 200 fr. + forfait de 50% + TVA), pour autant que la quotité des heures mentionnées dans l'état de frais soit jugée nécessaire (art. 16 al. 2 RAJ). La solution adoptée par l'Autorité de première instance revient donc à mieux rémunérer un défenseur d'office lorsque son client n'obtient pas gain de cause. Cette différence de traitement est particulièrement choquante dans le cas d'espèce. En effet, en fixant l'indemnité du recourant à 1'100 fr., cela revient à retenir qu'il aurait effectué moins de</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 * * * * *</w:t>
      </w:r>
    </w:p>
    <w:p>
      <w:r>
        <w:t>- 8/8 -</w:t>
      </w:r>
    </w:p>
    <w:p>
      <w:r>
        <w:t>AC/888/2013 PAR CES MOTIFS, LE VICE-PRÉSIDENT DE LA COUR : A la forme : Déclare recevable le recours formé par Me A______ contre la décision sur reconsidération rendue le 19 mai 2016 par le Vice-président du Tribunal civil dans la cause AC/888/2013. Au fond : Admet le recours et annule la décision entreprise. Cela fait : Renvoie la cause au Vice-président du Tribunal civil pour instruction complémentaire au sens des considérants et nouvelle décision. Déboute Me A______ de toutes autres conclusions. Dit qu'il n'est pas perçu de frais judiciaires pour le recours, ni alloué de dépens. Notifie une copie de la présente décision à Me A______ en l'Étude de Me Michel CHEVALLEY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