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DAAJ/92/2025 vom 23. April 2025</w:t>
      </w:r>
    </w:p>
    <w:p>
      <w:r>
        <w:t>GE Cour de justice, 2025-04-23, FR</w:t>
      </w:r>
    </w:p>
    <w:p>
      <w:r>
        <w:rPr>
          <w:b/>
        </w:rPr>
        <w:t xml:space="preserve">Quelle: </w:t>
      </w:r>
      <w:r>
        <w:t>https://mcp.opencaselaw.ch/entscheid/ge_gerichte_DAAJ_92_2025</w:t>
      </w:r>
    </w:p>
    <w:p>
      <w:r>
        <w:t>FR: GE_GERICHTE DAAJ/92/2025 du 23 avril 2025</w:t>
      </w:r>
    </w:p>
    <w:p>
      <w:r>
        <w:t>IT: GE_GERICHTE DAAJ/92/2025 del 23 aprile 2025</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de l'art. 326 al. 1 CPC, les allégations de faits et les preuves nouvelles sont irrecevables dans le cadre d'une procédure de recours. Par conséquent, les pièces nouvelles produites par la recourante sont irrecevables.</w:t>
      </w:r>
    </w:p>
    <w:p>
      <w:r>
        <w:rPr>
          <w:b/>
        </w:rPr>
        <w:t>E. 3</w:t>
      </w:r>
    </w:p>
    <w:p>
      <w:r>
        <w:t>Selon la recourante, la procédure de divorce avait duré quinze ans, au terme de laquelle elle a perdu toute relation avec son fils. Elle élève, seule, deux jumelles, âgées de 9 ans, dont l'une est atteinte d'autisme. Elle affirme être ruinée. Elle reconnaît que le GAJ a pris contact avec elle, mais elle s'était sentie dépassée par la situation familiale, dont tous avaient contracté la grippe, au point d'avoir oublié de répondre au GAJ, ce dont elle est profondément navrée.</w:t>
      </w:r>
    </w:p>
    <w:p>
      <w:r>
        <w:rPr>
          <w:b/>
        </w:rPr>
        <w:t>E. 3.1</w:t>
      </w:r>
    </w:p>
    <w:p>
      <w:r>
        <w:t>Selon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t>Lorsque la partie est représentée, les actes sont notifiés à son représentant (art. 137 CPC). Celui-ci est en principe le mieux à même de saisir la portée des communications judiciaires et de transmettre ensuite les informations nécessaires à son mandant (DAAJ/61/2025 du 14 mai 2025 consid. 3.1.3; DAAJ/168/2019 du 27 décembre 2019 consid. 2.1 et la référence citée).</w:t>
      </w:r>
    </w:p>
    <w:p>
      <w:r>
        <w:t>En cas de représentation par un avocat, l'adresse professionnelle de celui-ci constitue toujours un domicile de notification (ATF 144 IV 64 consid. 2.5; 143 III 28 consid. 2.2.1; arrêt du Tribunal fédéral 5A_512/2018 du 26 septembre 2018 consid. 3.4.1.1;</w:t>
      </w:r>
    </w:p>
    <w:p>
      <w:r>
        <w:t>- 4/6 -</w:t>
      </w:r>
    </w:p>
    <w:p>
      <w:r>
        <w:t>AC/2857/2015 DAAJ/61/2025 du 14 mai 2025 consid. 3.1.3; DAAJ/168/2019 du 27 décembre 2019 consid. 2.1).</w:t>
      </w:r>
    </w:p>
    <w:p>
      <w:r>
        <w:t>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DAAJ/61/2025 du 14 mai 2025 consid. 3.1.3; DAAJ/168/2019 du 27 décembre 2019 consid. 2.1).</w:t>
      </w:r>
    </w:p>
    <w:p>
      <w:r>
        <w:t>Le courrier impartissant un délai au bénéficiaire de l'assistance juridique pour qu'il se détermine au sujet du réexamen de sa situation financière doit être adressé à son conseil nommé d'office, quand bien même celui-ci a déjà été rémunéré par l'Etat de Genève pour l'activité qu'il avait déployée en faveur dudit bénéficiaire de l'assistance juridique (DAAJ/61/2025 du 14 mai 2025 consid. 3.1.3; DAAJ/168/2019 du 27 décembre 2019 consid. 2.1; DAAJ/5/2018 du 26 janvier 2018 consid. 3.1.2; DAAJ/68/2017 du 17 juillet 2017 consid. 2.2.2 et 2.3).</w:t>
      </w:r>
    </w:p>
    <w:p>
      <w:r>
        <w:t>La décision condamnant ledit bénéficiaire au remboursement de l'assistance juridique doit également être notifiée à son conseil (DAAJ/61/2025 du 14 mai 2025 consid. 3.1.3; DAAJ/168/2019 du 27 décembre 2019 consid. 2.1; DAAJ/5/2018 du 26 janvier 2018 consid. 3.1.2; DAAJ/68/2017 du 17 juillet 2017 consid. 2.2.2 et 2.3).</w:t>
      </w:r>
    </w:p>
    <w:p>
      <w:r>
        <w:t>Le fait que le recourant agisse en personne en seconde instance n'infirme pas ce raisonnement (DAAJ/61/2025 du 14 mai 2025 consid. 3.1.3; DAAJ/168/2019 du 27 décembre 2019 consid. 2; DAAJ/68/2017 du 17 juillet 2017 consid. 2.3).</w:t>
      </w:r>
    </w:p>
    <w:p>
      <w:r>
        <w:rPr>
          <w:b/>
        </w:rPr>
        <w:t>E. 3.2</w:t>
      </w:r>
    </w:p>
    <w:p>
      <w:r>
        <w:t>En l'espèce, par courrier recommandé du 24 février 2025, le GAJ a imparti à la recourante un délai jusqu'au 16 mars 2025 pour qu'elle lui communique les éléments utiles pour le réexamen de sa situation financière.</w:t>
      </w:r>
    </w:p>
    <w:p>
      <w:r>
        <w:t>Ce courrier lui a été valablement notifié le 25 février 2025.</w:t>
      </w:r>
    </w:p>
    <w:p>
      <w:r>
        <w:t>Cependant, celle-ci était représentée durant la procédure civile par un avocat commis d'office, de sorte que le GAJ aurait également dû notifier son courrier du 24 février 2025 à ce conseil, cela quand bien même ledit conseil avait déjà été défrayé par l'Etat de Genève pour son activité déployée dans cette cause, selon les jurisprudences sus évoquées.</w:t>
      </w:r>
    </w:p>
    <w:p>
      <w:r>
        <w:t>Par conséquent, en l'absence de notification du courrier du GAJ du 24 février 2025 au conseil de la recourante, la vice-présidence du Tribunal civil ne pouvait tirer aucune conséquence juridique de l'absence de réaction de la recourante et ne pouvait donc pas, par décision du 23 avril 2025, la condamner au remboursement de la somme de 36'702 fr. 50. De plus, cette décision aurait également dû être notifiée à son conseil.</w:t>
      </w:r>
    </w:p>
    <w:p>
      <w:r>
        <w:t>Ces notifications irrégulières entraînent l'annulation de la décision de la vice-présidence du Tribunal civil du 23 avril 2025 et le renvoi de la cause à l'Autorité de première instance</w:t>
      </w:r>
    </w:p>
    <w:p>
      <w:r>
        <w:t>- 5/6 -</w:t>
      </w:r>
    </w:p>
    <w:p>
      <w:r>
        <w:t>AC/2857/2015 pour réexamen de la situation financière de la recourante, en impartissant un délai à son conseil à cette fin, et nouvelle décision.</w:t>
      </w:r>
    </w:p>
    <w:p>
      <w:r>
        <w:rPr>
          <w:b/>
        </w:rPr>
        <w:t>E. 4</w:t>
      </w:r>
    </w:p>
    <w:p>
      <w:r>
        <w:t>Sauf exceptions non réalisées en l'espèce, il n'est pas perçu de frais judiciaires pour la procédure d'assistance juridique (art. 119 al. 6 CPC). Il n'y a pas lieu à l'octroi de dépens, la recourante n'ayant pas agi par l'intermédiaire de son conseil. * * * * *</w:t>
      </w:r>
    </w:p>
    <w:p>
      <w:r>
        <w:t>- 6/6 -</w:t>
      </w:r>
    </w:p>
    <w:p>
      <w:r>
        <w:t>AC/2857/2015</w:t>
      </w:r>
    </w:p>
    <w:p>
      <w:r>
        <w:t>PAR CES MOTIFS, LA VICE-PRÉSIDENTE DE LA COUR :</w:t>
      </w:r>
    </w:p>
    <w:p>
      <w:r>
        <w:t>A la forme : Déclare recevable le recours formé le 12 mai 2025 par A______ contre la décision rendue le 23 avril 2025 par la vice-présidence du Tribunal civil dans la cause AC/2857/2015. Au fond : Annule la décision entreprise.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