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DAAJ/92/2019 vom 21. Mai 2019</w:t>
      </w:r>
    </w:p>
    <w:p>
      <w:r>
        <w:t>GE Cour de justice, 2019-05-21, FR</w:t>
      </w:r>
    </w:p>
    <w:p>
      <w:r>
        <w:rPr>
          <w:b/>
        </w:rPr>
        <w:t xml:space="preserve">Quelle: </w:t>
      </w:r>
      <w:r>
        <w:t>https://mcp.opencaselaw.ch/entscheid/ge_gerichte_DAAJ_92_2019</w:t>
      </w:r>
    </w:p>
    <w:p>
      <w:r>
        <w:t>FR: GE_GERICHTE DAAJ/92/2019 du 21 mai 2019</w:t>
      </w:r>
    </w:p>
    <w:p>
      <w:r>
        <w:t>IT: GE_GERICHTE DAAJ/92/2019 del 21 maggio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En tant qu'elle refuse l'assistance juridique, la décision entreprise, rendue en procédure en sommaire (art. 119 al. 3 CPC), est sujette à recours auprès de la présidente de la Cour de justice (art. 121 CPC, 21 al. 3 LaCC et 1 al. 3 RAJ; arrêt publié DAAJ/93/2016 du 16 août 2016 consid. 1.1), compétence expressément déléguée au Vice-président soussigné sur la base des art. 29 al. 5 LOJ et 10 al. 1 du Règlement de la Cour de justice (RSG E 2 05.47). Le recours, écrit et motivé, est introduit auprès de</w:t>
      </w:r>
    </w:p>
    <w:p>
      <w:r>
        <w:t>- 3/5 -</w:t>
      </w:r>
    </w:p>
    <w:p>
      <w:r>
        <w:t>AC/1321/2019 l'instance de recours (art. 321 al. 1 CPC) dans un délai de dix jours (art. 321 al. 2 CPC et 11 RAJ).</w:t>
      </w:r>
    </w:p>
    <w:p>
      <w:r>
        <w:rPr>
          <w:b/>
        </w:rPr>
        <w:t>E. 1.2</w:t>
      </w:r>
    </w:p>
    <w:p>
      <w:r>
        <w:t>En l'espèce, le recours est recevable pour avoir été interjeté dans le délai utile et en la forme écrite prescrite par la loi.</w:t>
      </w:r>
    </w:p>
    <w:p>
      <w:r>
        <w:rPr>
          <w:b/>
        </w:rPr>
        <w:t>E. 1.3</w:t>
      </w:r>
    </w:p>
    <w:p>
      <w:r>
        <w:t>Lorsque la Cour est saisie d'un recours (art. 121 CPC), son pouvoir d'examen est limité à la violation du droit et à la constatation manifestement inexacte des faits (art. 320 CPC, applicable par renvoi de l'art. 8 al. 3 RAJ). Il appartient en particulier au recourant de motiver en droit son recours et de démontrer l'arbitraire des faits retenus ci-après par l'instance inférieure (HOHL, Procédure civile, Tome II, 2e éd. 2010, n. 2513-2515).</w:t>
      </w:r>
    </w:p>
    <w:p>
      <w:r>
        <w:rPr>
          <w:b/>
        </w:rPr>
        <w:t>E. 2.1</w:t>
      </w:r>
    </w:p>
    <w:p>
      <w:r>
        <w:t>Toute personne qui ne dispose pas de ressources suffisantes a droit à l'assistance judiciaire à moins que sa cause paraisse dépourvue de toute chance de succès (art. 29 al. 3 Cst. et 117 CPC). L'assistance judiciaire ne peut en principe pas être accordée aux personnes morales. Celles-ci sont des entités juridiques qui n'ont pas besoin de pourvoir à leur entretien et à celui des proches. Elles ne peuvent être qu'insolvables, obérées ou manquer de liquidités (ATF 126 V 42 consid. 4; 119 Ia 337 consid. 4b). Pour tenir compte d'avis divergents exprimés dans la doctrine, la jurisprudence n'a pas exclu d'octroyer l'assistance judiciaire à une personne morale si son seul actif est en litige et si les personnes physiques qui en sont les ayants droit économiques sont sans ressources (ATF 143 I 328 consid. 3.1 et les références citées, in RDAF 2018 I p. 327; arrêts du Tribunal fédéral 4A_372/2018 du 30 juillet 2018 consid. 2.2; 4A_517/2007 du 14 janvier 2008 consid. 3.2 et les références citées). L'exigence que l'actif en cause soit le seul se rapporte à la preuve même de l'indigence de la personne morale (cf. ATF 131 II 306 consid. 5.2.2; arrêt du Tribunal fédéral 5A_446/2009 du 19 avril 2013 consid. 5.1).</w:t>
      </w:r>
    </w:p>
    <w:p>
      <w:r>
        <w:rPr>
          <w:b/>
        </w:rPr>
        <w:t>E. 2.2</w:t>
      </w:r>
    </w:p>
    <w:p>
      <w:r>
        <w:t>En l'espèce, il n'apparaît pas que la créance dont la recourante sollicite le recouvrement représenterait son seul actif. Il résulte au contraire de la pièce bancaire produite à l'appui de sa demande d'assistance juridique qu'elle a bénéficié d'une rentrée d'argent de plus de 20'000 fr. en mars 2019 et que, malgré un solde en compte inférieur à 5'000 fr. du 21 janvier au 18 mars 2019 puis à compter du 1er avril 2019, elle semble avoir été capable de rémunérer ses employés à hauteur de 7'700 fr. par mois au cours de la même période (salaire de l'associée gérante non compris). L'extrait du registre des poursuites produit ne permet, quant à lui, pas d'apporter la preuve de l'indigence de la recourante, dès lors qu'il ne renseigne que sur les dettes, et non les revenus (cf. arrêt du Tribunal fédéral 5D_114/2012 du 4 octobre 2012 consid. 2.3.2).</w:t>
      </w:r>
    </w:p>
    <w:p>
      <w:r>
        <w:t>- 4/5 -</w:t>
      </w:r>
    </w:p>
    <w:p>
      <w:r>
        <w:t>AC/1321/2019 L'une des conditions restrictives permettant l'octroi de l'assistance judiciaire à une personne morale faisant défaut, le bénéfice de l'assistance juridique doit être refusé à la recourante sans qu'il soit nécessaire de déterminer si ses propriétaires économiques seraient personnellement indigents. Le recours, infondé, sera par conséquent rejeté.</w:t>
      </w:r>
    </w:p>
    <w:p>
      <w:r>
        <w:rPr>
          <w:b/>
        </w:rPr>
        <w:t>E. 3</w:t>
      </w:r>
    </w:p>
    <w:p>
      <w:r>
        <w:t>Sauf exceptions non réalisées en l'espèce, il n'est pas perçu de frais judiciaires pour la procédure d'assistance juridique (art. 119 al. 6 CPC). * * * * *</w:t>
      </w:r>
    </w:p>
    <w:p>
      <w:r>
        <w:t>- 5/5 -</w:t>
      </w:r>
    </w:p>
    <w:p>
      <w:r>
        <w:t>AC/1321/2019</w:t>
      </w:r>
    </w:p>
    <w:p>
      <w:r>
        <w:t>PAR CES MOTIFS, LE VICE-PRÉSIDENT DE LA COUR : A la forme : Déclare recevable le recours formé le 24 mai 2019 par A______ SÀRL contre la décision rendue le 21 mai 2019 par le Vice-président du Tribunal civil dans la cause AC/1321/2019. Au fond : Le rejette. Déboute A______ SÀRL de toutes autres conclusions. Dit qu'il n'est pas perçu de frais judiciaires pour le recours. Notifie une copie de la présente décision à A______ SÀRL (art. 327 al. 5 CPC et 8 al. 3 RAJ). Siégeant : Monsieur Patrick CHENAUX, Vice-président;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