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DAAJ/91/2025 vom 5. Mai 2025</w:t>
      </w:r>
    </w:p>
    <w:p>
      <w:r>
        <w:t>GE Cour de justice, 2025-05-05, FR</w:t>
      </w:r>
    </w:p>
    <w:p>
      <w:r>
        <w:rPr>
          <w:b/>
        </w:rPr>
        <w:t xml:space="preserve">Quelle: </w:t>
      </w:r>
      <w:r>
        <w:t>https://mcp.opencaselaw.ch/entscheid/ge_gerichte_DAAJ_91_2025</w:t>
      </w:r>
    </w:p>
    <w:p>
      <w:r>
        <w:t>FR: GE_GERICHTE DAAJ/91/2025 du 5 mai 2025</w:t>
      </w:r>
    </w:p>
    <w:p>
      <w:r>
        <w:t>IT: GE_GERICHTE DAAJ/91/2025 del 5 maggio 2025</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de la présidente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La recourante expose avoir entamé une procédure à l'encontre de son ex-conjoint afin d'améliorer le quotidien de sa fille et que la pension alimentaire n'avait augmenté que de 150 fr. Elle se trouvait aujourd'hui dans une impasse financière car elle n'avait pas obtenu le soutien financier escompté et devait supporter l'intégralité des frais de justice, dont l'ex- conjoint était dispensé. Tributaire de l'Hospice général, elle ne disposait d'aucune capacité financière pour régler ces frais, qui creusaient davantage sa précarité.</w:t>
      </w:r>
    </w:p>
    <w:p>
      <w:r>
        <w:t>Elle affirme avoir transmis tous les documents nécessaires et effectué les démarches demandées pour justifier son inaptitude à assumer ces frais et envoyé les documents à temps, ne comprenant pas comment "un éventuel retard a[vait] pu se produire".</w:t>
      </w:r>
    </w:p>
    <w:p>
      <w:r>
        <w:rPr>
          <w:b/>
        </w:rPr>
        <w:t>E. 2.1</w:t>
      </w:r>
    </w:p>
    <w:p>
      <w:r>
        <w:t>Selon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 Lorsque la partie est représentée, les actes sont notifiés à son représentant (art. 137 CPC). Celui-ci est en principe le mieux à même de saisir la portée des communications judiciaires et de transmettre ensuite les informations nécessaires à son mandant (DAAJ/61/2025 du 14 mai 2025 consid. 3.1.3; DAAJ/168/2019 du 27 décembre 2019 consid. 2.1 et la référence citée). En cas de représentation par un avocat, l'adresse professionnelle de celui-ci constitue toujours un domicile de notification (ATF 144 IV 64 consid. 2.5; 143 III 28 consid. 2.2.1; arrêt du Tribunal fédéral 5A_512/2018 du 26 septembre 2018 consid. 3.4.1.1; DAAJ/61/2025 du 14 mai 2025 consid. 3.1.3; DAAJ/168/2019 du 27 décembre 2019 consid. 2.1). Si un représentant est régulièrement désigné pour la procédure, une notification directe à la partie représentée est exclue et une telle notification n'est en principe pas régulière.</w:t>
      </w:r>
    </w:p>
    <w:p>
      <w:r>
        <w:t>- 4/5 -</w:t>
      </w:r>
    </w:p>
    <w:p>
      <w:r>
        <w:t>AC/1867/2023 L'application de l'art. 137 CPC et la conséquence que la notification doit intervenir auprès du représentant supposent qu'au moment de l'envoi, la représentation existe et aussi qu'elle a été portée à la connaissance du tribunal (ATF 143 III 28 consid. 2.2.1 et les références citées; ATF 113 Ib 296 consid. 2; DAAJ/61/2025 du 14 mai 2025 consid. 3.1.3; DAAJ/168/2019 du 27 décembre 2019 consid. 2.1). Le courrier impartissant un délai au bénéficiaire de l'assistance juridique pour qu'il se détermine au sujet du réexamen de sa situation financière doit être adressé à son conseil nommé d'office, quand bien même celui-ci a déjà été rémunéré par l'Etat de Genève pour l'activité qu'il avait déployée en faveur dudit bénéficiaire de l'assistance juridique (DAAJ/61/2025 du 14 mai 2025 consid. 3.1.3; DAAJ/168/2019 du 27 décembre 2019 consid. 2.1; DAAJ/5/2018 du 26 janvier 2018 consid. 3.1.2; DAAJ/68/2017 du 17 juillet 2017 consid. 2.2.2 et 2.3). La décision condamnant ledit bénéficiaire au remboursement de l'assistance juridique doit également être notifiée à son conseil (DAAJ/61/2025 du 14 mai 2025 consid. 3.1.3; DAAJ/168/2019 du 27 décembre 2019 consid. 2.1; DAAJ/5/2018 du 26 janvier 2018 consid. 3.1.2; DAAJ/68/2017 du 17 juillet 2017 consid. 2.2.2 et 2.3). Le fait que le recourant agisse en personne en seconde instance n'infirme pas ce raisonnement (DAAJ/61/2025 du 14 mai 2025 consid. 3.1.3; DAAJ/168/2019 du 27 décembre 2019 consid. 2; DAAJ/68/2017 du 17 juillet 2017 consid. 2.3).</w:t>
      </w:r>
    </w:p>
    <w:p>
      <w:r>
        <w:rPr>
          <w:b/>
        </w:rPr>
        <w:t>E. 2.2</w:t>
      </w:r>
    </w:p>
    <w:p>
      <w:r>
        <w:t>En l'espèce, par courrier recommandé du 26 mars 2025, le GAJ a imparti à la recourante un délai jusqu'au 28 avril 2025 pour qu'elle lui communique les éléments utiles pour le réexamen de sa situation financière.</w:t>
      </w:r>
    </w:p>
    <w:p>
      <w:r>
        <w:t>Ce courrier lui a été valablement notifié le 27 mars 2025.</w:t>
      </w:r>
    </w:p>
    <w:p>
      <w:r>
        <w:t>Cependant, celle-ci était représentée durant la procédure civile par une avocate commise d'office, de sorte que le GAJ aurait également dû notifier son courrier du 26 mars 2025 à ce conseil, cela quand bien même ledit conseil avait déjà été défrayé par l'Etat de Genève pour son activité déployée dans cette cause, selon les jurisprudences sus évoquées.</w:t>
      </w:r>
    </w:p>
    <w:p>
      <w:r>
        <w:t>Par conséquent, en l'absence de notification du courrier du GAJ du 26 mars 2025 au conseil de la recourante, la vice-présidence du Tribunal civil ne pouvait tirer aucune conséquence juridique de l'absence de réaction de la recourante, selon le GAJ, et ne pouvait donc pas, par décision du 5 mai 2025, la condamner au remboursement de la somme de 5'150 fr. De plus, cette décision aurait également dû être notifiée à son conseil.</w:t>
      </w:r>
    </w:p>
    <w:p>
      <w:r>
        <w:t>Ces notifications irrégulières entraînent l'annulation de la décision de la vice-présidence du Tribunal civil du 5 mai 2025 et le renvoi de la cause à l'Autorité de première instance pour réexamen de la situation financière de la recourante, en impartissant un délai à son conseil à cette fin, et nouvelle décision.</w:t>
      </w:r>
    </w:p>
    <w:p>
      <w:r>
        <w:rPr>
          <w:b/>
        </w:rPr>
        <w:t>E. 3</w:t>
      </w:r>
    </w:p>
    <w:p>
      <w:r>
        <w:t>Sauf exceptions non réalisées en l'espèce, il n'est pas perçu de frais judiciaires pour la procédure d'assistance juridique (art. 119 al. 6 CPC). Il n'y a pas lieu à l'octroi de dépens, la recourante n'ayant pas agi par l'intermédiaire de son conseil. * * * * *</w:t>
      </w:r>
    </w:p>
    <w:p>
      <w:r>
        <w:t>- 5/5 -</w:t>
      </w:r>
    </w:p>
    <w:p>
      <w:r>
        <w:t>AC/1867/2023</w:t>
      </w:r>
    </w:p>
    <w:p>
      <w:r>
        <w:t>PAR CES MOTIFS, LA VICE-PRÉSIDENTE DE LA COUR :</w:t>
      </w:r>
    </w:p>
    <w:p>
      <w:r>
        <w:t>A la forme : Déclare recevable le recours formé le 12 mai 2025 par A______ contre la décision rendue le</w:t>
      </w:r>
    </w:p>
    <w:p>
      <w:r>
        <w:rPr>
          <w:b/>
        </w:rPr>
        <w:t>E. 5</w:t>
      </w:r>
    </w:p>
    <w:p>
      <w:r>
        <w:t>mai 2025 par la vice-présidence du Tribunal civil dans la cause AC/1867/2023. Au fond : Annule la décision entreprise. Renvoie la cause à la vice-présidence du Tribunal civil pour instruction complémentaire et nouvelle décision.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