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DAAJ/91/2018 vom 9. Juli 2018</w:t>
      </w:r>
    </w:p>
    <w:p>
      <w:r>
        <w:t>GE Cour de justice, 2018-07-09, FR</w:t>
      </w:r>
    </w:p>
    <w:p>
      <w:r>
        <w:rPr>
          <w:b/>
        </w:rPr>
        <w:t xml:space="preserve">Quelle: </w:t>
      </w:r>
      <w:r>
        <w:t>https://mcp.opencaselaw.ch/entscheid/ge_gerichte_DAAJ_91_2018</w:t>
      </w:r>
    </w:p>
    <w:p>
      <w:r>
        <w:t>FR: GE_GERICHTE DAAJ/91/2018 du 9 juillet 2018</w:t>
      </w:r>
    </w:p>
    <w:p>
      <w:r>
        <w:t>IT: GE_GERICHTE DAAJ/91/2018 del 9 luglio 2018</w:t>
      </w:r>
    </w:p>
    <w:p>
      <w:pPr>
        <w:pStyle w:val="Heading2"/>
      </w:pPr>
      <w:r>
        <w:t>Erwägungen</w:t>
      </w:r>
    </w:p>
    <w:p>
      <w:r>
        <w:rPr>
          <w:b/>
        </w:rPr>
        <w:t>E. 1.1</w:t>
      </w:r>
    </w:p>
    <w:p>
      <w:r>
        <w:t>En tant qu'elle refuse l'assistance juridique, la décision entreprise, rendue en procédure sommaire (art. 10 al. 3 LPA), est sujette à recours auprès de la présidente de la Cour de justice (art. 121 CPC, 21 al. 3 LaCC et 1 al. 3 RAJ).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1.4</w:t>
      </w:r>
    </w:p>
    <w:p>
      <w:r>
        <w:t>Il n'y a pas lieu d'entendre le recourant, celle-ci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w:t>
      </w:r>
    </w:p>
    <w:p>
      <w:r>
        <w:t>- 4/6 -</w:t>
      </w:r>
    </w:p>
    <w:p>
      <w:r>
        <w:t>AC/588/2018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w:t>
      </w:r>
    </w:p>
    <w:p>
      <w:r>
        <w:rPr>
          <w:b/>
        </w:rPr>
        <w:t>E. 3.2</w:t>
      </w:r>
    </w:p>
    <w:p>
      <w:r>
        <w:t>Les personnes physiques qui, au regard du droit fiscal, ne sont ni domiciliées ni en séjour dans le canton sont assujetties à l'impôt à raison du rattachement économique, notamment lorsqu'elles y possèdent des immeubles (art. 4 al. 1 LHID; art. 3 al. 1 let. c LIPP; art. 4 al. 1 let. c LIFD). La fortune est estimée à la valeur vénale (art. 14 al. 1 première phrase LHID; art. 49 al. 2 LIPP). L'art. 50 LIPP détermine les principes applicables à l'évaluation des immeubles situés dans le canton (ATA/742/2014 du 23 septembre 2014). Ainsi,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w:t>
      </w:r>
    </w:p>
    <w:p>
      <w:r>
        <w:t>- 5/6 -</w:t>
      </w:r>
    </w:p>
    <w:p>
      <w:r>
        <w:t>AC/588/2018 qui se trouvent dans des conditions analogues, à l'exception des ventes effectuées à des prix de caractère spéculatif. Cette estimation est diminuée de 4% par année d'occupation continue par le même propriétaire ou usufruitier jusqu'à concurrence de 40% (art. 50 let. e LIPP; ATA/87/2014 du 12 février 2014). Selon une jurisprudence constante de la chambre administrative de la Cour de justice, confirmée par le Tribunal fédéral, en matière d'estimation des immeubles, le contribuable n'a pas la faculté de substituer sa propre appréciation à celle de l'administration ou de la commission d'experts (arrêt du Tribunal fédéral 2C_734/2008 du 29 janvier 2009 consid. 4; ATA/960/2014 du 2 décembre 2014; ATA/413/2012 du 3 juillet 2012; ATA/422/2008 du 26 août 2008).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(ATA/45/2018 du 16 janvier 2018; ATA/960/2014 précité; ATA/422/2008 précité; RDAF 2000 II p. 280).</w:t>
      </w:r>
    </w:p>
    <w:p>
      <w:r>
        <w:rPr>
          <w:b/>
        </w:rPr>
        <w:t>E. 3.3</w:t>
      </w:r>
    </w:p>
    <w:p>
      <w:r>
        <w:t>En l'espèce, les griefs confus, exposés pêle-mêle par le recourant dans le cadre de son recours interjeté à l'encontre de la décision de l'AFC du 2 janvier 2018, ne semblent pas de nature à remettre en cause cette décision, dès lors qu'il s'agit de critiques toutes générales relatives au calcul de l'impôt, qui reposent uniquement sur une comparaison avec la somme versée, en son temps, par la défunte, qui, pour rappel, n'était propriétaire que d'une part de 23/32èmes et non de la totalité. Il résulte en outre de la jurisprudence cantonale constante rendue en la matière que les contestations portant sur l'estimation des immeubles doivent être motivées et indiquer en quoi consistent le ou les changements survenus dans la valeur de la propriété. Cela est d'autant plus vrai lorsque, comme en l'espèce, une partie de la valeur fiscale retenue résulte d'un avis de taxation des droits de succession non contesté. Il est ainsi peu probable que le TAPI, saisi du recours, annule la décision litigieuse. Partant, le présent recours, infondé, sera rejeté. 4. Sauf exceptions non réalisées en l'espèce, il n'est pas perçu de frais judiciaires pour la procédure d'assistance juridique (art. 119 al. 6 CPC). * * * * *</w:t>
      </w:r>
    </w:p>
    <w:p>
      <w:r>
        <w:t>- 6/6 -</w:t>
      </w:r>
    </w:p>
    <w:p>
      <w:r>
        <w:t>AC/588/2018 PAR CES MOTIFS, LE VICE-PRÉSIDENT DE LA COUR : A la forme : Déclare recevable le recours formé le 14 août 2018 par A______ contre la décision rendue le</w:t>
      </w:r>
    </w:p>
    <w:p>
      <w:r>
        <w:rPr>
          <w:b/>
        </w:rPr>
        <w:t>E. 8</w:t>
      </w:r>
    </w:p>
    <w:p>
      <w:r>
        <w:t>janvier 2015 consid. 4.1). La situation doit être appréciée à la date du dépôt de la requête et sur la base d'un examen sommaire (ATF 142 III 138 consid. 5.1 et les arrêts cités; 133 III 614 consid. 5).</w:t>
      </w:r>
    </w:p>
    <w:p>
      <w:r>
        <w:rPr>
          <w:b/>
        </w:rPr>
        <w:t>E. 9</w:t>
      </w:r>
    </w:p>
    <w:p>
      <w:r>
        <w:t>juillet 2018 par le Vice-président du Tribunal civil dans la cause AC/588/2018.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