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DAAJ/90/2023 vom 23. Mai 2023</w:t>
      </w:r>
    </w:p>
    <w:p>
      <w:r>
        <w:t>GE Cour de justice, 2023-05-23, FR</w:t>
      </w:r>
    </w:p>
    <w:p>
      <w:r>
        <w:rPr>
          <w:b/>
        </w:rPr>
        <w:t xml:space="preserve">Quelle: </w:t>
      </w:r>
      <w:r>
        <w:t>https://mcp.opencaselaw.ch/entscheid/ge_gerichte_DAAJ_90_2023</w:t>
      </w:r>
    </w:p>
    <w:p>
      <w:r>
        <w:t>FR: GE_GERICHTE DAAJ/90/2023 du 23 mai 2023</w:t>
      </w:r>
    </w:p>
    <w:p>
      <w:r>
        <w:t>IT: GE_GERICHTE DAAJ/90/2023 del 23 maggio 2023</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produites au demeurant tardivement, ne seront pas pris en considération.</w:t>
      </w:r>
    </w:p>
    <w:p>
      <w:r>
        <w:rPr>
          <w:b/>
        </w:rPr>
        <w:t>E. 3</w:t>
      </w:r>
    </w:p>
    <w:p>
      <w:r>
        <w:t>La recourante reproche au premier juge d'avoir considéré que sa demande en révision n'avait que de très faibles chances de succès.</w:t>
      </w:r>
    </w:p>
    <w:p>
      <w:r>
        <w:rPr>
          <w:b/>
        </w:rPr>
        <w:t>E. 3.1</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w:t>
      </w:r>
    </w:p>
    <w:p>
      <w:r>
        <w:t>- 4/6 -</w:t>
      </w:r>
    </w:p>
    <w:p>
      <w:r>
        <w:t>AC/1378/2023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3.1.2</w:t>
      </w:r>
    </w:p>
    <w:p>
      <w:r>
        <w:t>Une partie peut demander la révision d'une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(art. 328 al. 1 let. a CPC). S'agissant de la révision pour le motif tiré de la découverte de faits nouveaux, il doit notamment s'agir de fait antérieur à la décision (ATF 143 III 272 consid. 2.2; arrêt du Tribunal fédéral 4A_71/2021 du 13 juillet 2021 consid. 5.1.1). Le moment décisif, pour qualifier un fait d'antérieur ou de postérieur, n'est pas celui du jugement ("faits ou moyens de preuve postérieurs à la décision", selon les termes de l'art. 328 al. 1 let. a in fine CPC), mais le dernier moment auquel ce fait pouvait encore être introduit dans la procédure principale. Sous l'empire du CPC, en instance d'appel, ce moment est déterminé par l'art. 317 al. 1 CPC; peu importe que la cause soit soumise à la maxime des débats (art. 55 al. 1 CPC) ou à la maxime inquisitoire simple (art. 247 al. 2 let. a en relation avec l'art. 243 al. 2 let. c CPC dans les litiges de bail portant, notamment, sur la protection contre les résiliations de bail (ATF 143 III 272 consid. 2.3 et les arrêts cités). A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143 III 272 consid. 2.3.2). La demande de révision fondée sur la découverte de preuves concluantes suppose que ces preuves aient déjà existé lorsque la décision a été rendue, plus précisément jusqu'au</w:t>
      </w:r>
    </w:p>
    <w:p>
      <w:r>
        <w:t>- 5/6 -</w:t>
      </w:r>
    </w:p>
    <w:p>
      <w:r>
        <w:t>AC/1378/2023 dernier moment où elles pouvaient encore être introduites dans la procédure principale, et doivent avoir été découvertes seulement après coup (arrêt du Tribunal fédéral 4A_71/2021 du 13 juillet 2021 consid. 5.1.2).</w:t>
      </w:r>
    </w:p>
    <w:p>
      <w:r>
        <w:rPr>
          <w:b/>
        </w:rPr>
        <w:t>E. 3.2</w:t>
      </w:r>
    </w:p>
    <w:p>
      <w:r>
        <w:t>En l'espèce, compte tenu de la jurisprudence susmentionnée, les faits ou moyens de preuve permettant à la recourante d'agir en révision doivent avoir existés avant que la Chambre d'appel ne garde la cause à juger, soit avant le 22 octobre 2021. C'est à tort que la recourante plaide que l'expertise établit des faits qui existaient déjà lors du jugement et qui auraient été découverts après coup. En effet, l'expertise préalable dont se prévaut la recourante relate l'état de l'appartement de la recourante tel qu'il était le 20 janvier 2023, lorsque l'expert a pris les photographies, soit son état postérieurement au 22 octobre 2021. Appelée à statuer sur la demande de révision, la Chambre d'appel devrait ainsi vraisemblablement retenir qu'il ne s'agit pas de faits permettant de fonder une demande en révision. De même, l'expertise, soit le moyen de preuve dont la recourante se prévaut, a été réalisée postérieurement au 22 octobre 2021 de sorte, qu'à priori, la Chambre d'appel devrait considérer que cette preuve est nouvelle et ne permet pas de fonder une demande en révision. Il ne s'agit effectivement pas d'une expertise réalisée avant le 22 octobre 2021 et dont la recourante aurait eu connaissance après coup. Compte tenu de ce qui précède, c'est à juste titre que le premier juge a tenu pour vraisemblable que les chances de succès de la recourante d'obtenir une révision de l'arrêt de la Chambre d'appel étaient très faibles. Partant, le recours est infondé et sera donc rejeté.</w:t>
      </w:r>
    </w:p>
    <w:p>
      <w:r>
        <w:rPr>
          <w:b/>
        </w:rPr>
        <w:t>E. 4</w:t>
      </w:r>
    </w:p>
    <w:p>
      <w:r>
        <w:t>Sauf exceptions non réalisées en l'espèce, il n'est pas perçu de frais judiciaires pour la procédure d'assistance juridique (art. 119 al. 6 CPC). * * * * *</w:t>
      </w:r>
    </w:p>
    <w:p>
      <w:r>
        <w:t>- 6/6 -</w:t>
      </w:r>
    </w:p>
    <w:p>
      <w:r>
        <w:t>AC/1378/2023</w:t>
      </w:r>
    </w:p>
    <w:p>
      <w:r>
        <w:t>PAR CES MOTIFS, LA VICE-PRÉSIDENTE DE LA COUR :</w:t>
      </w:r>
    </w:p>
    <w:p>
      <w:r>
        <w:t>A la forme : Déclare recevable le recours formé le 5 juin 2023 par A______ contre la décision rendue le 23 mai 2023 par la vice-présidence du Tribunal civil dans la cause AC/1378/2023.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