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DAAJ/90/2018 vom 2. Juli 2018</w:t>
      </w:r>
    </w:p>
    <w:p>
      <w:r>
        <w:t>GE Cour de justice, 2018-07-02, FR</w:t>
      </w:r>
    </w:p>
    <w:p>
      <w:r>
        <w:rPr>
          <w:b/>
        </w:rPr>
        <w:t xml:space="preserve">Quelle: </w:t>
      </w:r>
      <w:r>
        <w:t>https://mcp.opencaselaw.ch/entscheid/ge_gerichte_DAAJ_90_2018</w:t>
      </w:r>
    </w:p>
    <w:p>
      <w:r>
        <w:t>FR: GE_GERICHTE DAAJ/90/2018 du 2 juillet 2018</w:t>
      </w:r>
    </w:p>
    <w:p>
      <w:r>
        <w:t>IT: GE_GERICHTE DAAJ/90/2018 del 2 luglio 2018</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 Au regard du renvoi contenu à l'art. 10 al. 4 LPA, il semble douteux que l'art. 63 LPA concernant la suspension des délais, et dont le recourant se prévaut, soit applicable à la présente procédure. La question peut toutefois demeurer indécise. L'art. 10 al. 4 LPA renvoie au RAJ, qui lui-même renvoie aux dispositions topiques du CPC (art. 8 al. 3 RAJ). En vertu de l'art. 119 al. 3 CPC, la procédure sommaire est applicable en matière d'assistance juridique. Selon l'art. 145 al. 2 let. b CPC, la suspension des délais de l'art. 145 al. 1 let. a CPC ne s'applique pas à la procédure sommaire. Cette exception vaut également pour la procédure de recours contre les</w:t>
      </w:r>
    </w:p>
    <w:p>
      <w:r>
        <w:t>- 5/11 -</w:t>
      </w:r>
    </w:p>
    <w:p>
      <w:r>
        <w:t>AC/1952/2018 décisions rendues en procédure sommaire (ATF 139 III 78 consid. 4.5). Il faut toutefois pour cela que le juge ait respecté son devoir de rendre les parties attentives à ladite exception (art. 145 al. 3 CPC). S’il ne l’a pas fait, la sanction de cette omission est qu’un appel des parties est recevable comme si les suspensions de l’art. 145 al. 1 CPC s’appliquaient à la cause, sans qu’il y ait lieu de se demander si l’on pouvait attendre de la partie concernée qu’elle réalise que l’exception de l’al. 2 était applicable, notamment lorsqu’elle était représentée par un avocat (ATF 139 III 78 consid. 4 et 5, COLOMBINI, Condensé de la jurisprudence fédérale et vaudoise relative à l'appel et au recours en matière civile, in JdT 2013 III p. 131 ss, 138).</w:t>
      </w:r>
    </w:p>
    <w:p>
      <w:r>
        <w:rPr>
          <w:b/>
        </w:rPr>
        <w:t>E. 1.2</w:t>
      </w:r>
    </w:p>
    <w:p>
      <w:r>
        <w:t>En l'espèce, la décision entreprise mentionne uniquement le délai de recours de 30 jours, sans précision en ce qui concerne l'exception à la suspension dudit délai. Au regard de ce qui précède, que l'on applique les règles de la LPA ou du CPC en matière de suspension des délais, il y a lieu de considérer que le recours interjeté le 27 août 2018, en la forme écrite prescrite par la loi, est recevable.</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2</w:t>
      </w:r>
    </w:p>
    <w:p>
      <w:r>
        <w:t>Le recourant demande à pouvoir s'exprimer oralement sur sa situation personnelle, sur les éléments retenus contre lui pour justifier son renvoi (risque de récidive et absence de liens suffisamment intenses avec la Suisse), ainsi que sur les motifs pour lesquels il entend contester la décision du DS (violation du principe de proportionnalité et difficultés de réintégration dans son pays d'origine).</w:t>
      </w:r>
    </w:p>
    <w:p>
      <w:r>
        <w:rPr>
          <w:b/>
        </w:rPr>
        <w:t>E. 2.1</w:t>
      </w:r>
    </w:p>
    <w:p>
      <w:r>
        <w:t>Selon l'art. 10 al. 3 LPA (lequel va plus loin que l'art. 29 al. 2 Cst.), lorsqu'il est saisi d'un recours portant sur l'assistance juridique en matière administrative, le Président de la Cour de justice est en règle générale tenu d'entendre le recourant. Cette règle n'est toutefois pas absolue, étant précisé qu'il appartient au Président de la Cour de justice de motiver, le cas échéant, sa décision de renoncer à cette audition (arrêt du Tribunal fédéral 2D_73/2015 du 30 juin 2016 consid. 4.2). A teneur de l'art. 326 al. 1 CPC, les conclusions et les allégations de faits nouvelles sont irrecevables dans le cadre d'une procédure de recours.</w:t>
      </w:r>
    </w:p>
    <w:p>
      <w:r>
        <w:rPr>
          <w:b/>
        </w:rPr>
        <w:t>E. 2.2</w:t>
      </w:r>
    </w:p>
    <w:p>
      <w:r>
        <w:t>Compte tenu de ce qui précède, les allégués de faits dont le recourant n'a pas fait état en première instance et les pièces nouvelles ne seront pas pris en considération. Par ailleurs, il ne sera pas donné suite à la requête d'audition du recourant, une telle mesure d'instruction n'étant pas susceptible d'apporter des éléments nouveaux pertinents pour l'issue du litige, vu le pouvoir de cognition limité de la Cour. L'autorité de céans</w:t>
      </w:r>
    </w:p>
    <w:p>
      <w:r>
        <w:t>- 6/11 -</w:t>
      </w:r>
    </w:p>
    <w:p>
      <w:r>
        <w:t>AC/1952/2018 est en effet en possession non seulement de la décision attaquée au fond - laquelle contient les éléments de fait sur lesquels le recourant souhaiterait s'exprimer oralement -, mais également des griefs que le recourant entend invoquer dans son recours. Il sera donc statué sur la base du dossier.</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Aux termes de l'art. 63 al. 1 LEtr, l'autorisation d'établissement peut être révoquée si les conditions visées à l'art. 62 let. a ou b LEtr sont remplies (let. a) ou si l'étranger attente de manière très grave à la sécurité et l'ordre publics en Suisse ou à l'étranger, les met en danger ou représente une menace pour la sécurité intérieure ou extérieure de la Suisse (let. b). Aux termes de l'art. 62 let. b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w:t>
      </w:r>
    </w:p>
    <w:p>
      <w:r>
        <w:t>- 7/11 -</w:t>
      </w:r>
    </w:p>
    <w:p>
      <w:r>
        <w:t>AC/1952/2018 indépendamment du fait qu'elle soit ou non assortie (en tout ou partie) du sursis (ATF 135 II 377 consid. 4.2). Pour être valable, le refus d'autorisation ou la révocation de celle-ci ne se justifie que si elle constitue une mesure proportionnée aux circonstances du cas d'espèce, au sens des art. 96 LEtr et 8 § 2 CEDH à l'issue d'une pesée des divers intérêts en jeu (ATF 135 II 377 consid. 4.3).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16 consid. 2.2.1; 139 I 145 consid. 2.4; 139 I 31 consid. 2.3.1; arrêt du Tribunal fédéral 2C_1103/2013 du 26 juillet 2014; ATA/968/2016 du 15 novembre 2016 consid. 9). Lorsque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2C_381/2014 du 4 décembre 2014 consid. 4.2.2; 2C_565/2013 du 6 décembre 2013 consid. 4.1 et les références citées). Par ailleurs, comme susmentionné, le Tribunal fédéral se montre particulièrement rigoureux dans l’examen du risque de récidive en présence d’infractions à la législation fédérale sur les stupéfiants, d’actes de violence criminelle et d’infractions contre l’intégrité sexuelle (ATF 139 II 121 consid. 5.3; 137 II 297 consid. 3.3). La jurisprudence récente du Tribunal fédéral insiste particulièrement sur ce critère, faisant passer la faute de l’étranger lors de sa condamnation au premier plan, loin devant une assez longue durée (en l’occurrence six ans) passée depuis sans nouvelle infraction - étant précisé que durant l’exécution de sa peine, il est de toute façon attendu d’un délinquant qu’il se comporte de manière adéquate (arrêt du Tribunal fédéral 2C_142/2017 du 19 juillet 2017 consid. 6.1). En cas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139 I 31 consid. 2.3.2; arrêt du Tribunal fédéral 2C_1103/2013 précité consid. 5.3). La durée de présence en Suisse d’un étranger constitue un autre critère très important. Plus cette durée est longue, plus les conditions pour prononcer l’expulsion administrative doivent être appréciées restrictivement (ATF 135 II 377 consid. 4.4 et 4.5; arrêts du Tribunal fédéral 2C_94/2016 du 2 novembre 2016; 2C_789/2014 du</w:t>
      </w:r>
    </w:p>
    <w:p>
      <w:r>
        <w:t>- 8/11 -</w:t>
      </w:r>
    </w:p>
    <w:p>
      <w:r>
        <w:t>AC/1952/2018 20 février 2015 consid. 5.3).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(ACEDH Trabelsi c. Allemagne du 13 octobre 2011, req. 41548/06; ATF 139 I 31 consid. 2.3.1; arrêt du Tribunal fédéral 2C_459/2013 du 21 octobre 2013 consid. 3.2 et les références citées; ATA/10/2017 précité consid. 6a). Il doit aussi être tenu compte de l’intensité des liens de l’étranger avec la Suisse et des difficultés de réintégration dans son pays d’origine (ATF 130 II 176 consid. 4.4.2; 125 II 521 consid. 2b; arrêts du Tribunal fédéral 2C_565/2013 précité consid. 4.1; 2C_1237/2012 du 22 avril 2013 consid. 6.1; ATA/442/2018 du 8 mai 2018 consid. 6). En ce qui concerne l'art. 8 CEDH, un requérant majeur, célibataire et sans enfant ne peut pas se prévaloir du droit au respect de sa vie familiale. En effet, les relations familiales qui peuvent fonder, en vertu de l'art. 8 § 1 CEDH, un droit à une autorisation de police des étrangers sont avant tout les rapports entre époux ainsi qu'entre parents et enfants mineurs vivant ensemble (cf. ATF 135 I 143 consid. 1.3.2; arrêt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arrêt 2C_251/2015 du 24 mars 2015 consid. 3).</w:t>
      </w:r>
    </w:p>
    <w:p>
      <w:r>
        <w:rPr>
          <w:b/>
        </w:rPr>
        <w:t>E. 3.2</w:t>
      </w:r>
    </w:p>
    <w:p>
      <w:r>
        <w:t>En l'espèce, conformément à la jurisprudence rappelée ci-dessus, la quotité de la dernière peine qui été infligée au recourant constitue déjà, à elle seule, un motif de révocation de son autorisation d'établissement, ce qui n'est en soi pas contesté. Le recourant reproche cependant au Vice-président du Tribunal civil d'avoir considéré, à l'instar de l'OCPM (recte : du DS), que le risque qu'il commette de nouvelles infractions était réel et concret. Au regard des nombreuses condamnations pénales du recourant au cours de ces dernières années, le risque de récidive ne peut être nié, de sorte que la critique du recourant sur ce point, pour autant qu'elle soit suffisamment motivée, paraît infondée. Le recourant invoque ensuite une violation du principe de la proportionnalité. Il fait grief à l'autorité de première instance de ne pas avoir pris en considération la jurisprudence du Tribunal fédéral selon laquelle plus la durée du séjour aura été longue, plus les conditions pour prononcer l'expulsion administrative doivent être appréciées restrictivement. Il se prévaut en outre des difficultés de réintégration qu’il rencontrerait en cas de renvoi au Togo. Quoi qu'en dise le recourant, il paraît peu vraisemblable que le TAPI considère que ses intérêts privés à rester en Suisse l'emportent sur l'intérêt public à son éloignement. Bien</w:t>
      </w:r>
    </w:p>
    <w:p>
      <w:r>
        <w:t>- 9/11 -</w:t>
      </w:r>
    </w:p>
    <w:p>
      <w:r>
        <w:t>AC/1952/2018 que le recourant séjourne en Suisse depuis l'âge de 9 ans, soit depuis plus de 17 ans, son intégration socio-professionnelle ne peut être qualifiée de bonne. Il n'a ni acquis de formation ni travaillé de manière stable, a bénéficié de l’aide sociale durant deux ans et a fait l’objet de poursuites pour plusieurs dizaines de milliers de francs. Par ailleurs, il a adopté un comportement délictueux et récidiviste depuis l'âge de 16 ans et a fait l'objet de dix condamnations pénales. En 2009, l'OCPM avait prononcé un avertissement à l’encontre du recourant, de sorte que ce dernier savait qu’en cas de récidive, une décision de révocation de son permis pourrait être prise. Cette mise en garde n'a pas suffi à détourner le recourant de la délinquance. Le long séjour en Suisse du recourant rend un départ certes difficile, mais le Togo n'est pas un pays qui lui est totalement étranger, puisqu'il y a vécu les 9 premières années de sa vie. Le fait qu'il soit encore jeune et en bonne santé, qu'il parle parfaitement la langue de son pays d'origine (soit le français), qu'il y ait de la famille (même s'il n'a pas entretenu de contacts avec ses grands-parents depuis de nombreuses années), qu'il ait exercé temporairement des emplois en Suisse en qualité de ______ ou ______ sont autant d'éléments qui faciliteront, a priori, sa réintégration sur le marché du travail togolais. Pour le surplus, l'on ne voit pas en quoi son intégration sur le marché togolais serait irrémédiablement compromise du fait qu'il serait, selon ses dires, sur le point d'obtenir un diplôme suisse de ______. Sur le plan familial, le père, la belle-mère, le demi-frère et la demi-sœur du recourant résident certes en Suisse. Cela étant, le recourant est majeur et il ne se trouve pas dans un état de dépendance à l’égard de ces derniers, ni ceux-ci à son égard. Par ailleurs, le recourant n'expose pas en quoi le fait qu'il entretienne une relation avec une ressortissante suisse, avec laquelle il aurait l'intention de se marier, serait susceptible d'augmenter les chances de succès du recours interjeté devant le TAPI. Au demeurant, au vu des condamnations du recourant aux mois d'août 2012, octobre 2015 et novembre 2016 à diverses peines privatives de liberté sans sursis, il paraît probable que sa compagne, qu'il affirme fréquenter depuis 5 ans, ait connaissance de ses activités délictuelles, de sorte qu'elle pouvait et devait s'attendre à être séparée de son fiancé, pour cause de renvoi. Compte tenu de l'ensemble de ce qui précède, il paraît à première vue peu probable qu'à la suite de la pesée des intérêts en présence, le TAPI donne gain de cause au recourant, l'intérêt public à son éloignement de Suisse paraissant prima facie l'emporter, compte tenu de la gravité et de la fréquence des infractions commises par l'intéressé. Pour le surplus, le recourant n’allègue pas que l’exécution de son renvoi au Togo serait impossible, illicite ou inexigible au regard de l’art. 83 LEtr, et le dossier ne laisse pas apparaître d’éléments qui tendraient à démontrer que tel serait le cas.</w:t>
      </w:r>
    </w:p>
    <w:p>
      <w:r>
        <w:t>- 10/11 -</w:t>
      </w:r>
    </w:p>
    <w:p>
      <w:r>
        <w:t>AC/1952/2018 En dernier lieu, le recourant fait valoir que tout justiciable confronté à une décision d'expulsion déciderait de recourir contre celle-ci car il s'agit de l'unique voie légale permettant la poursuite du séjour en Suisse. Une telle argumentation laisse entrevoir le but essentiellement dilatoire poursuivi par le recourant. Quoi qu'il en soit, s'il est certes compréhensible que le recourant ait interjeté recours contre la décision du DS, au vu des enjeux importants en cause pour lui, il y a lieu de rappeler que l'assistance juridique ne peut être accordée que lorsque les perspectives de gagner le recours sont notablement plus élevées que les risques de le perdre, ce qui n'est pas le cas en l'occurrence. En conséquence, c'est à bon droit que le Vice-président du Tribunal civil a refusé d'octroyer l'aide étatique au recourant.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- 11/11 -</w:t>
      </w:r>
    </w:p>
    <w:p>
      <w:r>
        <w:t>AC/1952/2018 PAR CES MOTIFS, LE VICE-PRÉSIDENT DE LA COUR : A la forme : Déclare recevable le recours formé par A______ contre la décision rendue le 2 juillet 2018 par le Vice-président du Tribunal civil dans la cause AC/1952/2018. Au fond : Le rejette. Déboute A______ de toutes autres conclusions. Dit qu'il n'est pas perçu de frais judiciaires pour le recours, ni alloué de dépens. Notifie une copie de la présente décision à A______ en l'Étude de Me C______ (art. 137 CPC). Siégeant : Monsieur Patrick CHENAUX, Vice-président; Madame Maïté VALENTE. Le Vice-président : Patrick CHENAUX</w:t>
      </w:r>
    </w:p>
    <w:p>
      <w:r>
        <w:t>La greffière: Maïté VALENTE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