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DAAJ/8/2020 vom 17. Januar 2020</w:t>
      </w:r>
    </w:p>
    <w:p>
      <w:r>
        <w:t>GE Cour de justice, 2020-01-17, FR</w:t>
      </w:r>
    </w:p>
    <w:p>
      <w:r>
        <w:rPr>
          <w:b/>
        </w:rPr>
        <w:t xml:space="preserve">Quelle: </w:t>
      </w:r>
      <w:r>
        <w:t>https://mcp.opencaselaw.ch/entscheid/ge_gerichte_DAAJ_8_2020</w:t>
      </w:r>
    </w:p>
    <w:p>
      <w:r>
        <w:t>FR: GE_GERICHTE DAAJ/8/2020 du 17 janvier 2020</w:t>
      </w:r>
    </w:p>
    <w:p>
      <w:r>
        <w:t>IT: GE_GERICHTE DAAJ/8/2020 del 17 gennaio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- 4/7 -</w:t>
      </w:r>
    </w:p>
    <w:p>
      <w:r>
        <w:t>AC/3501/2019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requête est introduite avant procès, les propos «sur le fond» et sur les «offres de preuves» ne résultent pas du mémoire, de sorte que le requérant doit se prononcer à cet égard dans sa requête, afin que le tribunal puisse évaluer en procédure sommaire d’assistance judiciaire les chances de succès de l’action envisagée. Le requérant doit rendre vraisemblables les conditions de faits sur lesquelles il entend fonder sa prétention et l’établir autant que possible et que l’on peut l’attendre de lui, en désignant les moyens de preuves. En cas de requête d’assistance judiciaire déposée avant la litispendance de la cause principale, le tribunal apprécie les chances de succès de la future action uniquement sur la base des indications de la requête (arrêt du Tribunal fédéral 4A_270/2017 du 1er septembre 2017 consid. 4.2 et 4.4). La procédure d'octroi de l'assistance judiciaire gratuite ne doit pas constituer une sorte de procès à titre préjudiciel. L'autorité d'octroi de l'assistance judiciaire a néanmoins le pouvoir d'entreprendre une appréciation des preuves et des offres de preuves, pour autant que celle-ci soit nécessaire à l'évaluation des perspectives de succès (arrêt du Tribunal fédéral 4A_592/2011 du 29 novembre 2011 consid. 3.3).</w:t>
      </w:r>
    </w:p>
    <w:p>
      <w:r>
        <w:rPr>
          <w:b/>
        </w:rPr>
        <w:t>E. 2.2</w:t>
      </w:r>
    </w:p>
    <w:p>
      <w:r>
        <w:t>2.2.1. La modification ou la suppression de la contribution d'entretien de l'enfant est régie par l'art. 286 al. 2 CC et suppose que des faits nouveaux, importants et durables interviennent dans la situation financière d'une des parties au moins, qui commandent une réglementation différente (ATF 138 III 289 consid.11.1.1; arrêt du Tribunal fédéral 5A_400/2018 du 28 août 2018 consid. 3). La procédure de modification n'a en effet pas pour but de corriger le premier jugement mais de l'adapter aux circonstances nouvelles (ATF 137 III 604 consid. 4.1.1; arrêt du Tribunal fédéral 5A_2018/2018 du 2 juillet 2019 consid. 2.1.1 et les références citées). Ce sont les constatations de fait et le pronostic effectués dans le jugement de divorce, d'une part, et les circonstances actuelles ou futures prévisibles, d'autre part, qui servent</w:t>
      </w:r>
    </w:p>
    <w:p>
      <w:r>
        <w:t>- 5/7 -</w:t>
      </w:r>
    </w:p>
    <w:p>
      <w:r>
        <w:t>AC/3501/2019 de fondement pour décider si la situation s'est modifiée de manière durable et importante (arrêt du Tribunal fédéral 5A_487/2010 du 3 mars 2011 consid. 2.1.1).</w:t>
      </w:r>
    </w:p>
    <w:p>
      <w:r>
        <w:rPr>
          <w:b/>
        </w:rPr>
        <w:t>E. 2.2.2</w:t>
      </w:r>
    </w:p>
    <w:p>
      <w:r>
        <w:t>Lors de la fixation de la contribution d'entretien en faveur de l'enfant, le juge doit tenir compte des revenus effectifs des parties. Néanmoins, un parent peut se voir imputer un revenu hypothétique pour autant qu'il puisse gagner plus que son revenu effectif en faisant preuve de bonne volonté et en accomplissant l'effort que l'on peut raisonnablement exiger de lui (arrêt du Tribunal fédéral 5A_184/2015 du 22 janvier 2016 consid. 3.2). Toutefois, lorsqu'il n'y a pas de possibilité réelle d'augmentation des revenus, il faut en tenir compte (arrêt du Tribunal fédéral 5A_184/2015 du 22 janvier 2016 consid. 3.2).</w:t>
      </w:r>
    </w:p>
    <w:p>
      <w:r>
        <w:rPr>
          <w:b/>
        </w:rPr>
        <w:t>E. 2.3</w:t>
      </w:r>
    </w:p>
    <w:p>
      <w:r>
        <w:t>En l'espèce, la Vice-présidente du Tribunal de première instance a examiné sommairement, conformément aux principes applicables en la matière, les chances de succès de la procédure envisagée par le recourant sur la base des éléments qu'il a fournis. Dans cette mesure, elle ne s'est pas substituée au juge du fond et n'a pas violé le droit en procédant de la sorte. Le recourant invoque par ailleurs une violation de son droit d'accès à la justice, garanti par la Constitution fédérale. Il perd cependant de vue que l'assistance judiciaire a certes pour but de garantir l'accès à la justice, mais que l'octroi de l'aide étatique est notamment subordonné à la condition que la procédure engagée ou envisagée ne soit pas dépourvue de chances de succès, condition qui n'est pas remplie en l'occurrence, comme il sera discuté ci-après. En effet, faute de caractère important et durable, les changements de circonstances invoqués par le recourant ne remplissent a priori pas les conditions posées par l'art. 286 al. 2 CC. D'une part, l'augmentation alléguée des charges correspond à moins de 90 fr. par mois et ne constitue dès lors pas un changement important, étant au demeurant relevé que le paiement régulier (et nouveau) de frais médicaux non remboursés et la nécessité d'utiliser un véhicule pour des raisons professionnelles n'ont pas été rendus vraisemblables par le recourant. D'autre part, l'impossibilité d'augmenter les revenus, notamment par l'augmentation du taux d'activité, n'a pas été rendue plausible. Comme l'a retenu à juste titre l'autorité de première instance, l'attestation émise par l'employeur du recourant ainsi que les quelques recherches d'emploi effectuées en octobre 2019 ne suffisent pas à rendre vraisemblable un changement important et durable dans la situation financière de l'intéressé, en comparaison de celle retenue par la Cour en juin 2019. C'est donc sans violer le droit que l'autorité de première instance a refusé d'octroyer le bénéfice de l'assistance juridique au recourant au motif que sa cause paraissait dépourvue de chances de succès Par conséquent, le recours, infondé, sera rejeté.</w:t>
      </w:r>
    </w:p>
    <w:p>
      <w:r>
        <w:t>- 6/7 -</w:t>
      </w:r>
    </w:p>
    <w:p>
      <w:r>
        <w:t>AC/3501/2019</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AC/3501/2019 PAR CES MOTIFS, LE VICE-PRÉSIDENT DE LA COUR : A la forme : Déclare recevable le recours formé par A______ contre la décision rendue le 17 janvier 2020 par la Vice-présidente du Tribunal de première instance dans la cause AC/3501/2019. Au fond : Le rejette. Déboute A______ de toutes autres conclusions. Dit qu'il n'est pas perçu de frais judiciaires pour le recours, ni alloué de dépens. Notifie une copie de la présente décision à A______ en l'Étude de Me Monica MITREA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