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DAAJ/8/2016 vom 11. November 2015</w:t>
      </w:r>
    </w:p>
    <w:p>
      <w:r>
        <w:t>GE Cour de justice, 2015-11-11, FR</w:t>
      </w:r>
    </w:p>
    <w:p>
      <w:r>
        <w:rPr>
          <w:b/>
        </w:rPr>
        <w:t xml:space="preserve">Quelle: </w:t>
      </w:r>
      <w:r>
        <w:t>https://mcp.opencaselaw.ch/entscheid/ge_gerichte_DAAJ_8_2016</w:t>
      </w:r>
    </w:p>
    <w:p>
      <w:r>
        <w:t>FR: GE_GERICHTE DAAJ/8/2016 du 11 novembre 2015</w:t>
      </w:r>
    </w:p>
    <w:p>
      <w:r>
        <w:t>IT: GE_GERICHTE DAAJ/8/2016 del 11 novembre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- 3/5 -</w:t>
      </w:r>
    </w:p>
    <w:p>
      <w:r>
        <w:t>AC/3363/2015 auprès de l'instance de recours (art. 321 al. 1 CPC) dans un délai de dix jours (art. 321 al. 2 CPC et 11 RAJ).</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(art. 326 al. 1 CPC). Par conséquent, les allégués de faits et les pièces qui n'ont pas été portés à la connaissance du premier juge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les faits allégués par la recourante dans son recours au sujet de ses nombreuses dettes ne seront pas pris en compte, puisqu'ils sont irrecevables, comme retenu sous ch. 2 ci-dessus.</w:t>
      </w:r>
    </w:p>
    <w:p>
      <w:r>
        <w:t>- 4/5 -</w:t>
      </w:r>
    </w:p>
    <w:p>
      <w:r>
        <w:t>AC/3363/2015 Dans la mesure où le solde disponible du ménage de la recourante a été estimé à plus de 1'200 fr. par le Vice-président du Tribunal civil, le grief de cette dernière relatif au montant pris en compte à titre d'impôts n'est pas déterminant. En effet, même en retenant la somme de 1'098 fr. au lieu de 915 fr. à titre d'impôts 2015, le disponible du ménage de la recourante dépasserait encore de 1'103 fr. 90 le minimum vital élargi, de sorte que la condition de l'indigence ne serait pas remplie. Compte tenu des faits portés à sa connaissance, c'est à bon droit que le Vice-président du Tribunal civil a considéré que la situation financière de la recourante lui permettait d'assumer seule les frais relatifs à la procédure de divorce envisagée. Partant, le recours sera rejeté. Cela étant, la recourante a la possibilité de déposer une nouvelle requête d'assistance juridique, accompagnée de toutes les pièces justificatives relatives à sa situation financière, notamment la preuve du paiement de toutes les dettes alléguées.</w:t>
      </w:r>
    </w:p>
    <w:p>
      <w:r>
        <w:rPr>
          <w:b/>
        </w:rPr>
        <w:t>E. 4</w:t>
      </w:r>
    </w:p>
    <w:p>
      <w:r>
        <w:t>Sauf exceptions non réalisées en l'espèce, il n'est pas perçu de frais judiciaires pour la procédure d'assistance juridique (art. 119 al. 6 CPC). * * * * *</w:t>
      </w:r>
    </w:p>
    <w:p>
      <w:r>
        <w:t>- 5/5 -</w:t>
      </w:r>
    </w:p>
    <w:p>
      <w:r>
        <w:t>AC/3363/2015 PAR CES MOTIFS, LE VICE-PRÉSIDENT DE LA COUR : A la forme : Déclare recevable le recours formé par A______ contre la décision rendue le 11 novembre 2015 par le Vice-président du Tribunal civil dans la cause AC/3363/2015.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