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DAAJ/89/2023 vom 18. April 2023</w:t>
      </w:r>
    </w:p>
    <w:p>
      <w:r>
        <w:t>GE Cour de justice, 2023-04-18, FR</w:t>
      </w:r>
    </w:p>
    <w:p>
      <w:r>
        <w:rPr>
          <w:b/>
        </w:rPr>
        <w:t xml:space="preserve">Quelle: </w:t>
      </w:r>
      <w:r>
        <w:t>https://mcp.opencaselaw.ch/entscheid/ge_gerichte_DAAJ_89_2023</w:t>
      </w:r>
    </w:p>
    <w:p>
      <w:r>
        <w:t>FR: GE_GERICHTE DAAJ/89/2023 du 18 avril 2023</w:t>
      </w:r>
    </w:p>
    <w:p>
      <w:r>
        <w:t>IT: GE_GERICHTE DAAJ/89/2023 del 18 aprile 2023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- 4/7 -</w:t>
      </w:r>
    </w:p>
    <w:p>
      <w:r>
        <w:t>AC/1197/2022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- 5/7 -</w:t>
      </w:r>
    </w:p>
    <w:p>
      <w:r>
        <w:t>AC/1197/2022 L'obligation d'entretien envers un enfant mineur prime les autres obligations d'entretien du droit de la famille (art. 276a al. 1 CC). Dans des cas dûment motivés, le juge peut déroger à cette règle, en particulier pour éviter de porter préjudice à l'enfant majeur qui a droit à une contribution d'entretien (art. 276a al. 2 CC; arrêt du Tribunal fédéral 5A_764/2017 du 7 mars 2018 consid. 4.1.3 et les réf. cit.).</w:t>
      </w:r>
    </w:p>
    <w:p>
      <w:r>
        <w:rPr>
          <w:b/>
        </w:rPr>
        <w:t>E. 3.1.3</w:t>
      </w:r>
    </w:p>
    <w:p>
      <w:r>
        <w:t>Tel qu'il est garanti par l'art. 29 al. 2 Cst., le droit d'être entendu comprend notamment pour le justiciable le droit de s'exprimer sur les éléments pertinents avant qu'une décision touchant sa situation juridique ne soit prise, d'obtenir l'administration des preuves pertinentes et valablement offertes, de participer à l'administration des preuves essentielles et de se déterminer sur son résultat lorsque cela est de nature à influer sur la décision à rendre (ATF 143 V 71 consid. 4.1, 142 II 218 consid. 2.3, 142 III 48 consid. 4.1.1, 135 I 279 consid. 2.3, 133 I 270 consid. 3.1; arrêt du Tribunal fédéral 4D_3/2020 du 28 août 2020 consid. 3.1). Le droit d'être entendu - dont le respect doit être examiné en premier lieu - est une garantie constitutionnelle de nature formelle, dont la violation entraîne, par principe, l'annulation de la décision attaquée, sans égard aux chances de succès du recours au fond (ATF 141 V 495 consid. 2.2). Applicable à la procédure portant sur l'octroi ou le refus de l'assistance judiciaire, la maxime inquisitoire est limitée par le devoir de collaborer des parties (Message du 28 juin 2006 relatif au code de procédure civile suisse, FF 2006 p. 6914 in initio; arrêt du Tribunal fédéral 4A_278/2022 du 22 août 2022 consid. 3.2 et la référence citée). Ce devoir de collaborer ressort en particulier de l'art.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4A_278/2022 précité consid. 3.2 et les références citées). Le juge doit inviter la partie non assistée d'un mandataire professionnel dont la requête d'assistance judiciaire est lacunaire à compléter les informations fournies et les pièces produites afin de pouvoir vérifier si les conditions de l'art. 117 CPC sont valablement remplies (arrêt du Tribunal fédéral 4A_278/2022 précité consid. 3.2 et la référence citée). Ce devoir d'interpellation du tribunal, déduit de l'art. 56 CPC, vaut avant tout pour les personnes non assistées et juridiquement inexpérimentées (arrêt du Tribunal fédéral 4A_278/2022 du 22 août 2022 consid. 3.2 et les références citées).</w:t>
      </w:r>
    </w:p>
    <w:p>
      <w:r>
        <w:rPr>
          <w:b/>
        </w:rPr>
        <w:t>E. 3.2</w:t>
      </w:r>
    </w:p>
    <w:p>
      <w:r>
        <w:t>En l'espèce, dans sa requête d'extension de l'assistance juridique, le recourant s'est contenté d'indiquer que le jugement contre lequel il entendait former appel était contraire à ses intérêts financiers, puisqu'il ne tenait pas compte du coût de l'entretien de l'enfant D______, qui était pourtant à sa charge. Il n'a formulé aucune autre critique contre le jugement.</w:t>
      </w:r>
    </w:p>
    <w:p>
      <w:r>
        <w:t>- 6/7 -</w:t>
      </w:r>
    </w:p>
    <w:p>
      <w:r>
        <w:t>AC/1197/2022 A raison, l'autorité de première instance a retenu que l'appel paraissait dénué de chances de succès, puisque, de jurisprudence constante, l'entretien de l'ex-épouse et de l'enfant mineur prime sur celui de l'enfant majeur, de sorte que les charges de ce dernier, d'ailleurs constatées dans le jugement contre lequel le recourant entend former appel, n'ont pas à être prises en considération dans la détermination du minimum vital, sous réserve de circonstances particulières. Or, le recourant n'a pas exposé, dans sa requête d'extension d'assistance juridique, que de telles circonstances seraient réalisées en l'espèce. Il reproche au premier juge de ne pas l'avoir interpellé sur cette question. Le recourant perd néanmoins de vue que l'autorité de première instance n'y était pas tenue, dès lors qu'il était assisté par un conseil professionnel, réputé connaître les conditions d'octroi de l'assistance juridique. Au demeurant, dans son recours, le recourant n'expose toujours pas quelles seraient les circonstances particulières qui justifieraient de tenir compte, en l'espèce, des charges de son enfant majeur. Dans ces circonstances, il doit être considéré que l'existence de telles circonstances n'a pas été rendue vraisemblable. C'est donc à raison que la vice-présidence du Tribunal civil a retenu que l'appel pour lequel le recourant sollicitait l'assistance juridique était dénué de chances de succès. Par conséquent, la décision entreprise sera confirmée.</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r>
        <w:t>- 7/7 -</w:t>
      </w:r>
    </w:p>
    <w:p>
      <w:r>
        <w:t>AC/1197/2022</w:t>
      </w:r>
    </w:p>
    <w:p>
      <w:r>
        <w:t>PAR CES MOTIFS, LA VICE-PRÉSIDENTE DE LA COUR :</w:t>
      </w:r>
    </w:p>
    <w:p>
      <w:r>
        <w:t>A la forme : Déclare recevable le recours formé par A______ contre la décision rendue le 18 avril 2023 par la vice-présidence du Tribunal civil dans la cause AC/1197/2022. Au fond : Le rejette. Déboute A______ de toutes autres conclusions. Dit qu'il n'est pas perçu de frais judiciaires pour le recours, ni alloué de dépens. Notifie une copie de la présente décision à A______ en l'Étude de Me Anik PIZZI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