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DAAJ/88/2025 vom 20. März 2025</w:t>
      </w:r>
    </w:p>
    <w:p>
      <w:r>
        <w:t>GE Cour de justice, 2025-03-20, FR</w:t>
      </w:r>
    </w:p>
    <w:p>
      <w:r>
        <w:rPr>
          <w:b/>
        </w:rPr>
        <w:t xml:space="preserve">Quelle: </w:t>
      </w:r>
      <w:r>
        <w:t>https://mcp.opencaselaw.ch/entscheid/ge_gerichte_DAAJ_88_2025</w:t>
      </w:r>
    </w:p>
    <w:p>
      <w:r>
        <w:t>FR: GE_GERICHTE DAAJ/88/2025 du 20 mars 2025</w:t>
      </w:r>
    </w:p>
    <w:p>
      <w:r>
        <w:t>IT: GE_GERICHTE DAAJ/88/2025 del 20 marzo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sollicite l'octroi d'un délai conséquent pour elle-même et son avocat afin de produire toute documentation utile au présent recours et, en tout état de cause, un court délai à la première afin que son conseil puisse compléter l'écriture de recours.</w:t>
      </w:r>
    </w:p>
    <w:p>
      <w:r>
        <w:rPr>
          <w:b/>
        </w:rPr>
        <w:t>E. 2.1</w:t>
      </w:r>
    </w:p>
    <w:p>
      <w:r>
        <w:t>Selon art. 326 al. 1 CPC, les conclusions et les allégations de faits nouvelles sont irrecevables dans le cadre d'une procédure de recours.</w:t>
      </w:r>
    </w:p>
    <w:p>
      <w:r>
        <w:t>Le Tribunal peut néanmoins prendre d'office en considération les faits notoires, lesquels sont soustraits à l'interdiction des nova (arrêts du Tribunal fédéral 4A_339/2022 du 31 octobre 2024 consid. 6.4 destiné à la publication et les références citées).</w:t>
      </w:r>
    </w:p>
    <w:p>
      <w:r>
        <w:t>Par ailleurs, la motivation est une condition de recevabilité du recours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(arrêts du Tribunal fédéral arrêt du Tribunal fédéral 5A_743/2023 du 18 décembre 2023 consid. 3.3; 5A_730/2021 du 9 février 2022 consid. 3.3.2 et les références).</w:t>
      </w:r>
    </w:p>
    <w:p>
      <w:r>
        <w:rPr>
          <w:b/>
        </w:rPr>
        <w:t>E. 2.2</w:t>
      </w:r>
    </w:p>
    <w:p>
      <w:r>
        <w:t>En l'espèce, aucun délai ne peut être accordé à la recourante ou à son conseil pour produire des pièces, puisque les pièces nouvellement produites, en application de l'art. 326 al. 1 CPC, sont en principe irrecevables dans le cadre d'un recours.</w:t>
      </w:r>
    </w:p>
    <w:p>
      <w:r>
        <w:t>Pareillement, aucun délai ne peut être accordé à la recourante ou à son conseil pour compléter l'acte de recours, puisque la motivation de celui-ci doit intervenir dans le délai</w:t>
      </w:r>
    </w:p>
    <w:p>
      <w:r>
        <w:t>- 7/14 -</w:t>
      </w:r>
    </w:p>
    <w:p>
      <w:r>
        <w:t>AC/3309/2024 de recours, de dix jours en l'occurrence, y compris lorsque l'acte de recours émane d'une personne, comme la recourante, ne disposant pas, a priori, d'une formation juridique.</w:t>
      </w:r>
    </w:p>
    <w:p>
      <w:r>
        <w:rPr>
          <w:b/>
        </w:rPr>
        <w:t>E. 3</w:t>
      </w:r>
    </w:p>
    <w:p>
      <w:r>
        <w:t>La recourante reproche à la vice-présidence du Tribunal civil de lui avoir refusé l'octroi de l'assistance juridique, malgré sa situation sociale d'extrême précarité et sa souffrance subie depuis une décennie, en violation des principes constitutionnels d'égalité de traitement, du droit d'être entendu et de l'interdiction de l'arbitraire, relevant que l'Autorité de première instance la lui avait accordée "dans la même affaire", pour des frais inexistants [AC/3______/2024 pour la procédure C/2______/2021 par-devant le Tribunal de protection de l'adulte et de l'enfant, en relation avec sa demande de mainlevée de curatelle]. Selon la recourante, la décision entreprise a retenu que son action en responsabilité serait dépourvue de chances de succès "en ignorant totalement la faute réelle du mandataire/médecin anesthésiste attaqué" en raison du défaut de communication des devoirs de mandataires, en violation de l'art. 398 CO, et des droits de procédure de la recourante, en se basant sur un état de fait matériellement impossible, en ignorant dix ans de souffrance profonde de la recourante, ce qui est constitutif d'arbitraire. La recourante devait être traitée comme tout justiciable lambda, malgré son origine africaine et sa méconnaissance de la langue française. En sus, elle se plaint d'une violation de l'art. 6 CEDH et d'un abus de droit (art. 2 al. 2 CC). 3.1.1 Selon l'art. 321 al. 1 CPC, le recours doit être introduit par un acte écrit et motivé. La motivation d'un recours doit, à tout le moins, satisfaire aux exigences qui sont posées pour un acte d'appel (art. 311 al. 1 CPC; arrêt du Tribunal fédéral 4A_17/2024 du 26 août 2024 consid. 3.1 et les références citées).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(ATF 147 III 176 consid. 4.2.1; arrêts du Tribunal fédéral 5A_734/2023 du 18 décembre 2023 consid. 3.3, 5D_40/2023 du 9 août 2023 consid. 2.1; 5A_580/2021 du 21 avril 2022 consid. 3.3; 5A_71/2019 du 12 février 2020 consid. 3.3.2). Il ne peut le faire qu'en reprenant la démarche du premier juge et en mettant le doigt sur les failles de son raisonnement. À défaut, son appel est irrecevable (arrêts du Tribunal fédéral 4A_17/2024 du 26 août 2024 consid. 3.1; 4A_462/2022 précité</w:t>
      </w:r>
    </w:p>
    <w:p>
      <w:r>
        <w:t>- 8/14 -</w:t>
      </w:r>
    </w:p>
    <w:p>
      <w:r>
        <w:t>AC/3309/2024 consid. 5.1.1; 4A_621/2021 du 30 août 2022 consid. 3.1; 4A_624/2021 du 8 avril 2022 consid. 5.1). L'autorité de seconde instance applique certes le droit d'office (art. 57 CPC); cependant, elle ne traite en principe que les griefs soulevés, à moins que les vices juridiques soient tout simplement évidents (ATF 147 III 176 consid. 4.2.1; arrêts du Tribunal fédéral 5A_734/2023 du 18 décembre 2023 consid. 3.3, 5D_40/2023 du 9 août 2023 consid. 2.1; 5A_580/2021 du 21 avril 2022 consid. 3.3; 5A_71/2019 du 12 février 2020 consid. 3.3.2).</w:t>
      </w:r>
    </w:p>
    <w:p>
      <w:r>
        <w:t>3.1.2 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w:t>
      </w:r>
    </w:p>
    <w:p>
      <w:r>
        <w:t>3.1.3 Reprenant l'art. 29 al. 3 Cst., l'art. 117 CPC prévoit que toute personne qui ne dispose pas de ressources suffisantes a droit à l'assistance judiciaire à moins que sa cause paraisse dépourvue de toute chance de succès.</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w:t>
      </w:r>
    </w:p>
    <w:p>
      <w:r>
        <w:t>La situation doit être appréciée à la date du dépôt de la requête et sur la base d'un examen sommaire (ATF 142 III 138 consid. 5.1; 133 III 614 consid. 5).</w:t>
      </w:r>
    </w:p>
    <w:p>
      <w:r>
        <w:t>3.1.4 Lorsqu'une intervention chirurgicale est pratiquée dans une clinique privée, il convient de déterminer si le patient (privé) a conclu un seul contrat, incluant l'intervention chirurgicale, avec l'établissement ("contrat d'hospitalisation global"), ou s'il a passé deux contrats parallèles, l'un avec la clinique, portant sur les prestations hôtelières et la prise en charge générale des soins ("contrat d'hospitalisation partiel", "contrat</w:t>
      </w:r>
    </w:p>
    <w:p>
      <w:r>
        <w:t>- 9/14 -</w:t>
      </w:r>
    </w:p>
    <w:p>
      <w:r>
        <w:t>AC/3309/2024 d'hospitalisation démembré"), et l'autre avec le médecin, comportant notamment la prestation de chirurgie (contrat de soins; arrêt du Tribunal fédéral 4A_614/2021 du 21 décembre 2023 consid. 4.2; ACJC/940/2016 du 30 juin 2016 consid. 9.1, confirmé par l'arrêt du Tribunal fédéral 4A_614/2021 précité; ACJC/1220/2010 du 22 octobre 2010 consid. 2.3; ACJC/1805/2012 du 14 décembre 2012 consid. 3.2).</w:t>
      </w:r>
    </w:p>
    <w:p>
      <w:r>
        <w:t>Dans le premier cas, l'établissement de soins assume une responsabilité du fait des auxiliaires (art. 101 CO) pour les actes du médecin (employé, voire agréé), en lien avec l'intervention. Le patient lésé qui entend ouvrir une action en responsabilité contractuelle devra donc agir contre l'établissement privé (arrêt du Tribunal fédéral 4A_614/2021 du 21 décembre 2023 consid. 4.2).</w:t>
      </w:r>
    </w:p>
    <w:p>
      <w:r>
        <w:t>Dans le second cas de figure, le patient lésé pourra invoquer la responsabilité civile personnelle du médecin (agréé) découlant du contrat de soins (arrêt 4A_614/2021 du 21 décembre 2023 consid. 4.2 et les références citées). Autrement dit, la clinique liée au patient par un "contrat d'hospitalisation démembré" ne répond pas des éventuels manquements du médecin mandaté par le patient, lequel intervient à titre indépendant au sein de la clinique (arrêt du Tribunal fédéral 4A_487/16 du 1er février 2017 consid. 4 et les références citées).</w:t>
      </w:r>
    </w:p>
    <w:p>
      <w:r>
        <w:t>3.1.5 Selon l'art. 398 CO, la responsabilité du mandataire est soumise, d'une manière générale, aux mêmes règles que celle du travailleur dans les rapports de travail (al. 1). Le mandataire est responsable envers le mandant de la bonne et fidèle exécution du mandat (al. 2).</w:t>
      </w:r>
    </w:p>
    <w:p>
      <w:r>
        <w:t>La responsabilité du mandataire suppose la réunion de quatre conditions, qui sont cumulatives :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(art. 8 CC), sauf pour la faute qui est présumée (art. 97 al. 1 CO) (ATF 133 III 121 consid. 3.1; arrêts 4A_480/2021 du 9 novembre 2022 consid. 3.2; 4A_457/2017 du 3 avril 2018 consid. 4.2).</w:t>
      </w:r>
    </w:p>
    <w:p>
      <w:r>
        <w:t>En matière de responsabilité médicale, l'illicéité peut reposer sur deux sources distinctes : la violation des règles de l'art, d'une part, et la violation du devoir de recueillir le consentement éclairé du patient, d'autre part (arrêt du Tribunal fédéral 4A_366/2022 du 19 octobre 2023 consid. 2).</w:t>
      </w:r>
    </w:p>
    <w:p>
      <w:r>
        <w:t>Le propre de l'art médical consiste, pour le médecin, à obtenir le résultat escompté grâce à ses connaissances et à ses capacités, ce qui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constitue, du point de vue</w:t>
      </w:r>
    </w:p>
    <w:p>
      <w:r>
        <w:t>- 10/14 -</w:t>
      </w:r>
    </w:p>
    <w:p>
      <w:r>
        <w:t>AC/3309/2024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(art. 97 al. 1 CO) (ATF 133 III 121 consid. 3.1; arrêt du Tribunal fédéral 4A_160/2021 du 6 mai 2022 consid. 3.2).</w:t>
      </w:r>
    </w:p>
    <w:p>
      <w:r>
        <w:t>Le médecin doit toujours traiter le patient conformément aux règles de l'art afin de protéger sa vie et sa santé (ATF 130 IV 7 consid. 3.3; 120 Ib 411 consid. 4; 115 Ib 175 consid. 2b). Les règles de l'art médical sont des principes établis par la science médicale, généralement reconnus et admis, communément suivis et appliqués par les praticiens (ATF 133 III 121 consid. 3.1; 108 II 59 consid. 1). Savoir si le médecin a violé son devoir de diligence est une question de droit; dire s'il existe une règle professionnelle communément admise, quel était l'état du patient et comment l'acte médical s'est déroulé relève du fait (ATF 133 III 121 consid. 3.1; arrêt du Tribunal fédéral 4A_160/2021 du</w:t>
      </w:r>
    </w:p>
    <w:p>
      <w:r>
        <w:rPr>
          <w:b/>
        </w:rPr>
        <w:t>E. 6</w:t>
      </w:r>
    </w:p>
    <w:p>
      <w:r>
        <w:t>mai 2022 consid. 3.2).</w:t>
      </w:r>
    </w:p>
    <w:p>
      <w:r>
        <w:t>Le médecin a également l'obligation d'informer son patient sur la nature et les risques des traitements qu'il entend appliquer, à moins qu'il ne s'agisse d'actes courants, sans danger particulier et n'entraînant pas d'atteinte définitive ou durable à l'intégrité corporelle (ATF 133 III 121 consid. 4.1.2; 119 II 456 consid. 2a). Le patient doit être suffisamment renseigné sur l'intervention ou le traitement considéré pour pouvoir y consentir en connaissance de cause (ATF 133 III 121 consid. 4.1.3; 108 II 59 consid. 2; arrêt du Tribunal fédéral 4A_160/2021 du 6 mai 2022 consid. 3.2).</w:t>
      </w:r>
    </w:p>
    <w:p>
      <w:r>
        <w:t>3.1.6 Selon l'art. 394 CO, le mandat est un contrat par lequel le mandataire s'oblige, dans les termes de la convention, à gérer l'affaire dont il s'est chargé ou à rendre les services qu'il a promis (al. 1).</w:t>
      </w:r>
    </w:p>
    <w:p>
      <w:r>
        <w:t>Selon l'art. 400 al. 1 CO, le mandataire est tenu, à la demande du mandant, de lui rendre en tout temps compte de sa gestion et de lui restituer tout ce qu'il a reçu de ce chef, à quelque titre que ce soit.</w:t>
      </w:r>
    </w:p>
    <w:p>
      <w:r>
        <w:t>Le devoir de rendre compte, comme le devoir de restituer, ont pour but de garantir le respect de l'obligation de diligence et de fidélité du mandataire (art. 398 al. 2 CO) et de sauvegarder les intérêts du mandant (ATF 146 III 435 consid. 4.1.3.1; 143 III 348 consid. 5.1.1; 139 III 49 consid. 4.1.2; 138 III 755 consid. 5.3; arrêts du Tribunal fédéral 4A_436/2020 du 28 avril 2022 consid. 5; 4A_599/2019 du 1er mars 2021 consid. 5).</w:t>
      </w:r>
    </w:p>
    <w:p>
      <w:r>
        <w:t>L'obligation de rendre compte - qui comprend l'obligation de renseigner (ATF 141 III 564 consid. 4.2.1) et celle de présenter des comptes (cf. ATF 110 II 181 consid. 2) - doit permettre au mandant de contrôler l'activité du mandataire (ATF 146 III 435 consid. 4.1.3.1; 143 III 348 consid. 5.1.1; arrêts du Tribunal fédéral 4A_436/2020 du 28 avril 2022 consid. 5; 4A_599/2019 du 1er mars 2021 consid. 5).</w:t>
      </w:r>
    </w:p>
    <w:p>
      <w:r>
        <w:t>3.2.1 En l'espèce, les griefs de la recourante relatifs à la violation du droit d'être entendu, de l'égalité de traitement, de l'interdiction de l'arbitraire, de la violation de l'art. 6 CEDH</w:t>
      </w:r>
    </w:p>
    <w:p>
      <w:r>
        <w:t>- 11/14 -</w:t>
      </w:r>
    </w:p>
    <w:p>
      <w:r>
        <w:t>AC/3309/2024 et de l'abus de droit ne sont pas suffisamment motivés, puisqu'elle s'est contentée de les énumérer, sans dire en quoi la décision entreprise transgressait ces dispositions, de sorte qu'ils sont irrecevables.</w:t>
      </w:r>
    </w:p>
    <w:p>
      <w:r>
        <w:t>Il convient de préciser qu'il n'y a pas d'inégalité de traitement lorsque le contexte de faits de deux causes (AC/3______/2024 et AC/3309/2024) sont similaires, mais que l'assistance juridique est sollicitée pour des procédures différentes (C/2______/2021, mainlevée de curatelle, respectivement C/1______/2024 action en responsabilité) et par- devant des juridictions différentes.</w:t>
      </w:r>
    </w:p>
    <w:p>
      <w:r>
        <w:t>Pour le surplus, la recourante n'explique pas en quoi elle aurait été traitée différemment par l'Autorité de première instance en raison de son origine africaine et de sa méconnaissance de la langue française.</w:t>
      </w:r>
    </w:p>
    <w:p>
      <w:r>
        <w:t>3.2.2 L'Autorité de première instance aurait pu refuser d'entrer en matière sur la requête d'assistance juridique de la recourante puisque celle-ci n'avait pas déféré à la demande légitime du GAJ de lui remettre le chargé de pièces accompagnant son action en responsabilité civile du 3 décembre 2024.</w:t>
      </w:r>
    </w:p>
    <w:p>
      <w:r>
        <w:t>Toutefois, l'Autorité de première instance est entrée en matière sur ladite requête et a examiné les conditions d'application de l'art. 398 CO et considéré qu'aucune de celles-ci n'avait été rendue vraisemblable, raison pour laquelle elle a rejeté la requête.</w:t>
      </w:r>
    </w:p>
    <w:p>
      <w:r>
        <w:t>La question à résoudre est celle de savoir si l'Autorité de première instance a correctement examiné les chances de succès de l'action en responsabilité formée par la recourante.</w:t>
      </w:r>
    </w:p>
    <w:p>
      <w:r>
        <w:t>3.2.3 Premièrement, l'intervention chirurgicale consistait en une endoscopie, "pour enlever un caillou dans le conduit", et en une laparoscopie pour l'ablation de la vésicule biliaire de la recourante. Consécutivement à cette intervention, la recourante a présenté les affections suivantes : - elle est devenue "handicapée (anergie, aboulie, apragmatisme, lenteur extrême et procrastination)", selon le Dr E______, dont le diagnostic ressort de l'ordonnance DTAE/7217/2022 du Tribunal de protection du 23 août 2022, laquelle était connue de l'Autorité de première instance puisqu'elle avait ordonné l'apport de la cause C/2______/2021 pour statuer, le 20 mars 2025, dans les causes AC/3______/2024 et AC/3309/2024; - elle souffre d'une affection neurologique comprenant des troubles de l'attention et un ralentissement psychomoteur", selon le certificat médical du Dr F______ du 29 novembre 2021 et - elle présente "un ralentissement extrême associé à des troubles exécutifs légers et à des troubles attentionnels et mnésiques tout à fait conséquents" et ses plaintes correspondaient à "celles subies par un traumatisé crânien sévère", selon l'expertise psychiatrique réalisée en 2019 par les Drs G______, psychiatre FMH, et H______, spécialiste FSP en neuropsychologie.</w:t>
      </w:r>
    </w:p>
    <w:p>
      <w:r>
        <w:t>- 12/14 -</w:t>
      </w:r>
    </w:p>
    <w:p>
      <w:r>
        <w:t>AC/3309/2024</w:t>
      </w:r>
    </w:p>
    <w:p>
      <w:r>
        <w:t>La recourante met en cause la responsabilité de l'anesthésiste, pour n'avoir pas "su correctement doser l'anesthésie (…) avant, pendant l'intervention chirurgicale".</w:t>
      </w:r>
    </w:p>
    <w:p>
      <w:r>
        <w:t>A l'appui de cette allégation, le Dr E______ a expliqué au Tribunal de protection que la recourante était devenue incapable de gérer ses affaires administratives "vraisemblablement en raison d'une atteinte à son système nerveux secondaire suite à deux anesthésies mal supportées l'ayant rendue handicapée".</w:t>
      </w:r>
    </w:p>
    <w:p>
      <w:r>
        <w:t>La recourante ne peut pas alléguer plus précisément la violation du devoir de diligence de l'anesthésiste, laquelle paraît avoir violé son obligation de rendre compte en ne renseignant pas sur la (les) cause(s) qui l'ont rendue handicapée. En ce qui concerne le chirurgien, les critiques de la recourante sont vaines à son égard, puisqu'elle ne l'a pas assigné en justice.</w:t>
      </w:r>
    </w:p>
    <w:p>
      <w:r>
        <w:t>Par conséquent, une violation du devoir de diligence de l'anesthésiste ne peut pas être exclue à ce stade du litige. De même, le type de contrat conclu avec la clinique n'est pas connu à ce jour et il n'est pas exclu que celle-ci doive répondre des actes de l'anesthésiste.</w:t>
      </w:r>
    </w:p>
    <w:p>
      <w:r>
        <w:t>Deuxièmement, la perte de gain subie a été rendue vraisemblable, puisque la recourante n'a plus été en mesure de travailler à la suite de cette intervention pratiquée en 2014, selon l'affirmation du Dr E______, qu'elle a été licenciée de son poste de fonctionnaire internationale, subissant ainsi une perte de gain correspondant a priori à son salaire annuel net de 137'199 fr. 12 perçu durant la même année.</w:t>
      </w:r>
    </w:p>
    <w:p>
      <w:r>
        <w:t>Troisièmement, des graves souffrances, tant physiques que morales ne peuvent pas d'emblée être écartées. La recourante a, de plus, perdu son statut de fonctionnaire internationale, a dû quitter son logement, être placée sous curatelle de représentation et de gestion, ne subsistant que grâce à une aide financière exceptionnelle, a été plongée dans une précarité extrême, s'était vu refuser le renouvellement de son permis de séjour et devra possiblement endurer son handicap jusqu'à la fin de ses jours. L'octroi d'une indemnité pour tort moral ne peut, dès lors, pas être exclue.</w:t>
      </w:r>
    </w:p>
    <w:p>
      <w:r>
        <w:t>Quatrièmement, la vraisemblance des liens de causalité naturelle et adéquate entre une violation du devoir de diligence de l'anesthésiste et ses conséquences sur l'état de santé de la recourante ne pouvait pas d'emblée être écartée, puisque selon le Dr E______, deux anesthésies mal supportées pourraient avoir provoqué une atteinte au système nerveux de la recourante et causé son handicap.</w:t>
      </w:r>
    </w:p>
    <w:p>
      <w:r>
        <w:t>Les liens de causalité naturelle et adéquate ne pourront être examinés en détail que lorsque la cause aura été instruite et que des experts judiciaires se seront prononcés sur la ou les raison(s) qui ont provoqué de graves séquelles à la recourante.</w:t>
      </w:r>
    </w:p>
    <w:p>
      <w:r>
        <w:t>Il résulte de ce qui précède qu'il ne peut être retenu à ce stade que les conditions pour la mise en cause de la responsabilité civile de l'anesthésiste et de la clinique ne seraient pas réalisées.</w:t>
      </w:r>
    </w:p>
    <w:p>
      <w:r>
        <w:t>- 13/14 -</w:t>
      </w:r>
    </w:p>
    <w:p>
      <w:r>
        <w:t>AC/3309/2024</w:t>
      </w:r>
    </w:p>
    <w:p>
      <w:r>
        <w:t>A ce stade, les chances de succès de l'action en responsabilité civile de la recourante ne sont pas notablement plus faibles que les risques de la perdre, de sorte que la cause ne paraît pas dépourvue de chances de succès.</w:t>
      </w:r>
    </w:p>
    <w:p>
      <w:r>
        <w:t>La décision de la vice-présidence du Tribunal civil du 20 mars 2025 sera, dès lors, annulée et la cause lui sera renvoyée pour l'examen des autres conditions d'octroi de l'assistance juridique, soit l'indigence et la commission d'office d'un conseil juridique. 4. Sauf exceptions non réalisées en l'espèce, il n'est pas perçu de frais judiciaires pour la procédure d'assistance juridique (art. 119 al. 6 CPC). Il n'y a pas lieu à l'octroi de dépens, puisque la recourante a procédé en personne. * * * * *</w:t>
      </w:r>
    </w:p>
    <w:p>
      <w:r>
        <w:t>- 14/14 -</w:t>
      </w:r>
    </w:p>
    <w:p>
      <w:r>
        <w:t>AC/3309/2024 PAR CES MOTIFS, LA VICE-PRÉSIDENTE DE LA COUR : A la forme : Déclare recevable le recours formé le 7 avril 2025 par A______ contre la décision rendue le 20 mars 2025 par la vice-présidence du Tribunal civil dans la cause AC/3309/2024. Au fond : Annule la décision entreprise. Renvoie la cause à la vice-présidence du Tribunal civil pour instruction complémentaire et nouvelle décision dans le sens des considérants.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