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DAAJ/88/2023 vom 6. April 2023</w:t>
      </w:r>
    </w:p>
    <w:p>
      <w:r>
        <w:t>GE Cour de justice, 2023-04-06, FR</w:t>
      </w:r>
    </w:p>
    <w:p>
      <w:r>
        <w:rPr>
          <w:b/>
        </w:rPr>
        <w:t xml:space="preserve">Quelle: </w:t>
      </w:r>
      <w:r>
        <w:t>https://mcp.opencaselaw.ch/entscheid/ge_gerichte_DAAJ_88_2023</w:t>
      </w:r>
    </w:p>
    <w:p>
      <w:r>
        <w:t>FR: GE_GERICHTE DAAJ/88/2023 du 6 avril 2023</w:t>
      </w:r>
    </w:p>
    <w:p>
      <w:r>
        <w:t>IT: GE_GERICHTE DAAJ/88/2023 del 6 aprile 2023</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w:t>
      </w:r>
    </w:p>
    <w:p>
      <w:r>
        <w:t>- 4/6 -</w:t>
      </w:r>
    </w:p>
    <w:p>
      <w:r>
        <w:t>AC/1011/2023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Le droit d'être entendu garanti par les art. 29 al. 2 Cst. et 53 CPC, qui ont à cet égard la même portée, accorde aux parties le droit de s'expliquer avant qu'une décision ne soit rendue, de fournir des preuves quant aux faits de nature à influer sur la décision, d'avoir accès au dossier, de participer à l'administration des preuves et de se déterminer à leur propos ainsi que de s'exprimer sur les éléments pertinents du litige avant qu'une décision touchant leur situation juridique ne soit prise (ATF 145 I 73 consid. 7.2.2.1; 135 II 286 consid. 5.1; 133 I 270 consid. 3.1; 132 II 485 consid. 3.2; 127 I 54 consid. 2b). En effet, le droit d'être entendu est à la fois une institution servant à l'instruction de la cause et une faculté de la partie, en rapport avec sa personne, de participer au prononcé de décisions qui lèsent sa situation juridique (ATF 126 I 15 consid. 2a/aa; 124 I 49 consid. 3a; arrêt 4A_364/2015 du 13 avril 2016 consid. 2.2 non publié aux ATF 142 III 355). Le droit de s'exprimer sur tous les points importants avant qu'une décision ne soit prise s'applique sans restriction pour les questions de fait. En revanche, le juge n'a en principe pas à soumettre à la discussion des parties les principes juridiques sur lesquels il va fonder sa décision; exceptionnellement, il doit toutefois interpeller celles-ci lorsqu'il envisage de fonder son jugement sur une norme ou un motif juridique qui n'a jamais été évoqué au cours de la procédure et dont aucune des parties ne s'était prévalue, ni ne pouvait supputer la pertinence (ATF 145 IV 99 consid. 3.1; 145 I 167 consid. 4.1; 130 III 35 consid. 5; 129 II 497 consid. 2.2; 124 I 49 consid. 3c; arrêts 4A_252/2021 du 6 octobre 2021 consid. 4.1; 4A_328/2019 du 9 décembre 2019 consid. 2; 5A_585/2021 du 13 décembre 2021 consid. 3.1 Le droit d'être entendu - dont le respect doit être examiné en premier lieu - est une garantie constitutionnelle de nature formelle, dont la violation entraîne, par principe, l'annulation de la décision attaquée, sans égard aux chances de succès du recours au fond (ATF 141 V 495 consid. 2.2). Celle-ci peut toutefois, à titre exceptionnel, être réparée, pour autant qu'elle ne soit pas particulièrement grave et que la partie concernée ait la possibilité de s'exprimer devant une autorité de seconde instance disposant d'un</w:t>
      </w:r>
    </w:p>
    <w:p>
      <w:r>
        <w:t>- 5/6 -</w:t>
      </w:r>
    </w:p>
    <w:p>
      <w:r>
        <w:t>AC/1011/2023 pouvoir de cognition complet en fait et en droit (ATF 137 I 195 précité consid. 2.3.2; 136 V 117 consid. 4.2.2.2; 133 I 201 consid. 2.2).</w:t>
      </w:r>
    </w:p>
    <w:p>
      <w:r>
        <w:rPr>
          <w:b/>
        </w:rPr>
        <w:t>E. 2.3</w:t>
      </w:r>
    </w:p>
    <w:p>
      <w:r>
        <w:t>Selon la jurisprudence, les faits qui sont immédiatement connus du Tribunal, notamment parce qu'ils ressortent d'une autre procédure entre les mêmes parties, peuvent être pris en considération même en l'absence d'allégation ou d'offre de preuve correspondante. Il s'agit de faits notoires (arrêt du Tribunal fédéral 5A_610/2016 du</w:t>
      </w:r>
    </w:p>
    <w:p>
      <w:r>
        <w:rPr>
          <w:b/>
        </w:rPr>
        <w:t>E. 3</w:t>
      </w:r>
    </w:p>
    <w:p>
      <w:r>
        <w:t>En l'espèce, le premier juge s'est notamment fondé, pour évaluer les chances de succès de l'action judiciaire introduite par le recourant devant le juge civil, sur un accord conclu entre les parties le 1er février 2018. Il a retenu qu'au vu de cet accord, le recourant avait accepté la prééminence décisionnelle de B______ dans leur relation d'actionnaires, de sorte qu'il ne semblait pas exister de situation de blocage. Quand bien même il s'agirait d'un fait notoire, ressortant d'une autre procédure opposant les mêmes parties, force est de constater que cet accord du 1er février 2018 ne figure pas au dossier de la procédure d'assistance juridique ni au dossier de la procédure principale pour laquelle l'assistance juridique a été sollicitée. La Cour de céans ignore donc tout de cette pièce et n'est par conséquent pas en mesure d'examiner la pertinence de cet accord sur les chances de succès de la demande en justice. Par ailleurs, dans le cas d'espèce, il n'est pas manifeste que le recourant pouvait s'attendre à ce que ce document soit pris en considération pour statuer sur sa demande d'assistance juridique. Le droit d'être entendu du recourant a donc été violé. Il ne peut pas être réparé devant la présente juridiction, qui ne dispose pas du même pouvoir d'examen. Partant, la cause sera renvoyée à la présidence du Tribunal civil, afin qu'elle statue à nouveau après avoir offert au recourant la possibilité de se déterminer sur la portée de l'accord qu'il a conclu le 1er février 2018.</w:t>
      </w:r>
    </w:p>
    <w:p>
      <w:r>
        <w:rPr>
          <w:b/>
        </w:rPr>
        <w:t>E. 4</w:t>
      </w:r>
    </w:p>
    <w:p>
      <w:r>
        <w:t>Sauf exceptions non réalisées en l'espèce, il n'est pas perçu de frais judiciaires pour la procédure d'assistance juridique (art. 119 al. 6 CPC). Compte tenu de l'issue du litige, l'État de Genève sera condamné à verser au recourant 400 fr. à titre de dépens (ATF 140 III 501 consid. 4). * * * * *</w:t>
      </w:r>
    </w:p>
    <w:p>
      <w:r>
        <w:t>- 6/6 -</w:t>
      </w:r>
    </w:p>
    <w:p>
      <w:r>
        <w:t>AC/1011/2023 PAR CES MOTIFS, LA VICE-PRÉSIDENTE DE LA COUR : A la forme : Déclare recevable le recours formé le 27 avril 2023 par A______ contre la décision rendue le</w:t>
      </w:r>
    </w:p>
    <w:p>
      <w:r>
        <w:rPr>
          <w:b/>
        </w:rPr>
        <w:t>E. 6</w:t>
      </w:r>
    </w:p>
    <w:p>
      <w:r>
        <w:t>avril 2023 par la vice-présidence du Tribunal civil dans la cause AC/1011/2023. Au fond : Annule la décision entreprise et cela fait : Renvoie la cause à la vice-présidence du Tribunal civil pour instruction complémentaire et nouvelle décision.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Romanos SKANDAMIS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