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DAAJ/87/2025 vom 20. März 2025</w:t>
      </w:r>
    </w:p>
    <w:p>
      <w:r>
        <w:t>GE Cour de justice, 2025-03-20, FR</w:t>
      </w:r>
    </w:p>
    <w:p>
      <w:r>
        <w:rPr>
          <w:b/>
        </w:rPr>
        <w:t xml:space="preserve">Quelle: </w:t>
      </w:r>
      <w:r>
        <w:t>https://mcp.opencaselaw.ch/entscheid/ge_gerichte_DAAJ_87_2025</w:t>
      </w:r>
    </w:p>
    <w:p>
      <w:r>
        <w:t>FR: GE_GERICHTE DAAJ/87/2025 du 20 mars 2025</w:t>
      </w:r>
    </w:p>
    <w:p>
      <w:r>
        <w:t>IT: GE_GERICHTE DAAJ/87/2025 del 20 marzo 2025</w:t>
      </w:r>
    </w:p>
    <w:p>
      <w:pPr>
        <w:pStyle w:val="Heading2"/>
      </w:pPr>
      <w:r>
        <w:t>Erwägungen</w:t>
      </w:r>
    </w:p>
    <w:p>
      <w:r>
        <w:rPr>
          <w:b/>
        </w:rPr>
        <w:t>E. 1.1</w:t>
      </w:r>
    </w:p>
    <w:p>
      <w:r>
        <w:t>Les décisions de la vice-présidente du Tribunal de première instance en matière d'assistance judiciaire, rendues en procédure sommaire (art. 119 al. 3 CPC), peuvent faire l'objet d'un recours auprès de la présidence de la Cour de justice (art. 121 CPC et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w:t>
      </w:r>
    </w:p>
    <w:p>
      <w:r>
        <w:rPr>
          <w:b/>
        </w:rPr>
        <w:t>E. 2.1</w:t>
      </w:r>
    </w:p>
    <w:p>
      <w:r>
        <w:t>Aux termes de l'art. 326 al. 1 CPC, les allégations de faits et les preuves nouvelles sont irrecevables dans le cadre d'un recours. Aucun fait nouveau ni preuve nouvelle ne peut être présenté à moins de résulter de la décision de l'autorité précédente (art. 99 al. 1 LTF; ATF 143 V 19 consid. 1.2; arrêt du Tribunal fédéral 5A_332/2021 du 5 juillet 2022 consid. 2.4). Les faits et pièces postérieurs au jugement entrepris sont également prohibés (vrais nova; ATF 143 V 19 consid. 1.2 et les références; 139 III 120 consid. 2.1.3 et la référence), à moins notamment qu'ils ne rendent sans objet le recours (ATF 137 III 614 consid. 3.2.1; arrêt du Tribunal fédéral 5A_332/2021 du 5 juillet 2022 consid. 2.4).</w:t>
      </w:r>
    </w:p>
    <w:p>
      <w:r>
        <w:t>Le Tribunal peut prendre d'office en considération les faits notoires, lesquels sont soustraits à l'interdiction des nova (arrêts du Tribunal fédéral 4A_339/2022 du 31 octobre 2024 consid. 6.4 destiné à la publication et les références citées).</w:t>
      </w:r>
    </w:p>
    <w:p>
      <w:r>
        <w:rPr>
          <w:b/>
        </w:rPr>
        <w:t>E. 2.2</w:t>
      </w:r>
    </w:p>
    <w:p>
      <w:r>
        <w:t>En l'espèce, la recourante a requis du Tribunal de protection la levée de sa curatelle, par requête du 11 mai 2024, reçue le 7 juin 2024 par cette juridiction, puis a sollicité, le 13 décembre 2024, l'octroi de l'assistance juridique à l'appui de cette procédure C/1______/2021.</w:t>
      </w:r>
    </w:p>
    <w:p>
      <w:r>
        <w:t>Or, l'ordonnance du Tribunal de protection DTAE/3128/2025 du 2 avril 2025 (C/1______/2021), quand bien même postérieure à la décision entreprise du 20 mars 2025, est recevable, d'une part, parce qu'il s'agit d'un fait connu de l'Autorité de recours, et, d'autre part, parce qu'elle permet de rendre sans objet le recours de la recourante.</w:t>
      </w:r>
    </w:p>
    <w:p>
      <w:r>
        <w:t>- 5/6 -</w:t>
      </w:r>
    </w:p>
    <w:p>
      <w:r>
        <w:t>AC/3306/2024</w:t>
      </w:r>
    </w:p>
    <w:p>
      <w:r>
        <w:t>En effet, cette ordonnance du 2 avril 2025 a rejeté la requête de mainlevée de la curatelle de représentation et de gestion de la recourante et a confirmé la mesure instaurée. Par conséquent, la requête de la recourante sollicitant la désignation d'un avocat d'office à l'appui de la mainlevée de sa curatelle est devenue sans objet.</w:t>
      </w:r>
    </w:p>
    <w:p>
      <w:r>
        <w:t>Par conséquent, la cause sera rayée du rôle (art. 242 CPC) et point n'est besoin d'entrer en matière sur les griefs de la recourante.</w:t>
      </w:r>
    </w:p>
    <w:p>
      <w:r>
        <w:t>Pour le surplus, il convient de préciser que c'est avec raison que la vice-présidence du Tribunal civil a circonscrit l'assistance juridique à la prise en charge des frais judiciaires qui auraient pu être mis à la charge de la recourante dans le cadre de la procédure par- devant le Tribunal de protection, puisque selon le Dr H______, elle était apte à assurer "elle-même le suivi de ses affaires administratives, juridiques, financières, et santé et sociale", de sorte qu'elle devait être en mesure d'exposer l'évolution de sa situation personnelle et financière par-devant le Tribunal de protection, avec le concours d'un interprète, ce d'autant plus que ses droits étaient garantis par l'obligation faite au Tribunal d'instruire d'office les faits et la faculté de pouvoir procéder, cas échéant, à toutes mesures probatoires utiles.</w:t>
      </w:r>
    </w:p>
    <w:p>
      <w:r>
        <w:rPr>
          <w:b/>
        </w:rPr>
        <w:t>E. 3</w:t>
      </w:r>
    </w:p>
    <w:p>
      <w:r>
        <w:t>Sauf exceptions non réalisées en l'espèce, il n'est pas perçu de frais judiciaires pour la procédure d'assistance juridique (art. 119 al. 6 CPC). Il n'y a pas lieu à l'octroi de dépens.</w:t>
      </w:r>
    </w:p>
    <w:p>
      <w:r>
        <w:t>* * * * *</w:t>
      </w:r>
    </w:p>
    <w:p>
      <w:r>
        <w:t>- 6/6 -</w:t>
      </w:r>
    </w:p>
    <w:p>
      <w:r>
        <w:t>AC/3306/2024 PAR CES MOTIFS, LA VICE-PRÉSIDENTE DE LA COUR : A la forme : Déclare recevable le recours formé le 7 avril 2025 par A______ contre la décision rendue le 20 mars 2025 par la vice-présidence du Tribunal civil dans la cause AC/3306/2024. Au fond : Constate que le recours est devenu sans objet. Raye la cause du rôle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Victoria PALLUD,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