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DAAJ/87/2021 vom 31. März 2021</w:t>
      </w:r>
    </w:p>
    <w:p>
      <w:r>
        <w:t>GE Cour de justice, 2021-03-31, FR</w:t>
      </w:r>
    </w:p>
    <w:p>
      <w:r>
        <w:rPr>
          <w:b/>
        </w:rPr>
        <w:t xml:space="preserve">Quelle: </w:t>
      </w:r>
      <w:r>
        <w:t>https://mcp.opencaselaw.ch/entscheid/ge_gerichte_DAAJ_87_2021</w:t>
      </w:r>
    </w:p>
    <w:p>
      <w:r>
        <w:t>FR: GE_GERICHTE DAAJ/87/2021 du 31 mars 2021</w:t>
      </w:r>
    </w:p>
    <w:p>
      <w:r>
        <w:t>IT: GE_GERICHTE DAAJ/87/2021 del 31 marzo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Le délai est respecté si le recours a été déposé auprès de l'autorité de seconde instance ou remis à son attention à la poste suisse ou à une représentation diplomatique ou consulaire suisse au plus tard le dernier jour du délai (art. 143 al. 1 CPC). Si le recours est introduit en temps utile, mais par erreur, auprès de l'autorité précédente (judex a quo), le délai de recours est considéré comme respecté et le premier juge doit transmettre immédiatement l'acte à l'autorité de recours compétente (ATF 140 III 636 consid. 3.6).</w:t>
      </w:r>
    </w:p>
    <w:p>
      <w:r>
        <w:rPr>
          <w:b/>
        </w:rPr>
        <w:t>E. 1.2</w:t>
      </w:r>
    </w:p>
    <w:p>
      <w:r>
        <w:t>En l'espèce, le recours du 13 avril 2021 ainsi que son complément du 16 avril 2021 sont recevables pour avoir été interjetés dans le délai utile et en la forme écrite prescrite</w:t>
      </w:r>
    </w:p>
    <w:p>
      <w:r>
        <w:t>- 4/8 -</w:t>
      </w:r>
    </w:p>
    <w:p>
      <w:r>
        <w:t>AC/689/2021 par la loi. Le fait que le premier acte ait, vraisemblablement par erreur, été adressé à l'autorité précédente ne nuit pas à sa recevabilité, celle-ci l'ayant transmise dans le délai de recours à l'autorité de seconde instance compétente.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nouvelles produites par le recourant ainsi que les allégués de fait y relatifs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(ATF 142 III 138 consid. 5.1; 128 I 225 consid. 2.5.3).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3.2</w:t>
      </w:r>
    </w:p>
    <w:p>
      <w:r>
        <w:t>Dans le cadre de la procédure d'assistance judiciaire, la maxime inquisitoire est applicable. Elle est néanmoins limitée par le devoir de collaborer des parties. Ce devoir ressort en particulier des art. 119 al. 2 CPC et 7 al. 1 et 3 RAJ. D'après l'art. 119 al. 2 CPC, le requérant doit justifier de sa situation de fortune et de ses revenus et exposer l'affaire et les moyens de preuve qu'il entend invoquer. Aux termes de l'art. 7 al. 1 et 3 RAJ, la personne requérante doit fournir les renseignements et pièces nécessaires à l'appréciation des mérites de sa cause et de sa situation personnelle. Si la</w:t>
      </w:r>
    </w:p>
    <w:p>
      <w:r>
        <w:t>- 5/8 -</w:t>
      </w:r>
    </w:p>
    <w:p>
      <w:r>
        <w:t>AC/689/2021 personne requérante ne respecte pas ces obligations ou ne fournit pas dans les délais impartis les renseignements ou pièces qui lui sont réclamés, sa requête sera déclarée infondée.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5D_83/2020 du 28 octobre 2020 consid. 5.3.3; 4D_22/2020 du 29 juin 2020 consid. 4.2.2; 5A_181/2019 du 27 mai 2019 consid. 3.1.2). Lorsque, comme le permet l'art. 119 al. 1 CPC, la requête d'assistance judiciaire est introduite avant la litispendance, l'exposé de l'affaire et des moyens de preuve ne ressort pas déjà d'un mémoire de demande. La partie requérante doit ainsi exposer et rendre vraisemblables dans sa requête les faits sur lesquels elle entend fonder sa prétention et désigner les moyens de preuve. L'autorité apprécie les chances de succès de l'action envisagée sur la base des indications figurant dans la requête d'assistance judiciaire, au terme d'un examen sommaire (arrêts du Tribunal fédéral 5D_83/2020 du 28 octobre 2020 consid. 5.3.3; 4A_270/2017 du 1er septembre 2017 consid. 4.2 et les références).</w:t>
      </w:r>
    </w:p>
    <w:p>
      <w:r>
        <w:rPr>
          <w:b/>
        </w:rPr>
        <w:t>E. 3.3</w:t>
      </w:r>
    </w:p>
    <w:p>
      <w:r>
        <w:t>La loi genevoise sur la responsabilité de l'Etat et des communes (LREC; A 2 40), applicable en vertu de l'art. 5 al. 2 de la loi genevoise sur les établissements publics médicaux (LEMP; K 2 05) et de l'art. 61 CO, prévoit que les corporations et établissements de droit public dotés de la personnalité juridique répondent du dommage résultant pour les tiers d'actes illicites commis soit intentionnellement, soit par négligence ou imprudence par leurs fonctionnaires ou agents dans l'exercice de leur travail (art. 2 al. 1 et 9 LREC). La LREC n'institue pas une responsabilité de type objectif ou causal, mais une responsabilité pour faute dont les conditions correspondent à celles de l'art. 41 CO, ce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4A_329/2012 du 4 décembre 2012 consid. 2.1 et 4A_315/2011 du 25 octobre 2011 consid. 2.1). Le personnel chargé des soins (médecins, infirmiers, sages-femmes, etc.) est tenu de respecter les règles de l'art médical, lesquelles constituent des principes établis par la science médicale, généralement reconnus et admis, communément suivis et appliqués par les praticiens. Il doit observer la diligence requise. La violation du devoir de diligence correspond à la notion d'illicéité propre à la responsabilité délictuelle (ATF 133 III 121 consid. 3.1; arrêt du Tribunal fédéral 4A_487/2016 du 1er février 2017 consid. 2.3). La jurisprudence définit le dommage comme une diminution involontaire de la fortune nette, correspondant à la différence entre le montant actuel du patrimoine du lésé et le</w:t>
      </w:r>
    </w:p>
    <w:p>
      <w:r>
        <w:t>- 6/8 -</w:t>
      </w:r>
    </w:p>
    <w:p>
      <w:r>
        <w:t>AC/689/2021 montant que ce patrimoine aurait si l'événement dommageable ne s'était pas produit. Le dommage peut prendre la forme d'une diminution de l'actif, d'une augmentation du passif, d'une non-augmentation de l'actif ou d'une non-diminution du passif (ATF 133 III 462 consid. 4.4.2).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 du Tribunal fédéral 6B_128/2017 du 9 novembre 2017 consid. 5.1; cf. ATF 141 III 97 consid. 11.2; 132 II 117 consid. 2.2.2).</w:t>
      </w:r>
    </w:p>
    <w:p>
      <w:r>
        <w:rPr>
          <w:b/>
        </w:rPr>
        <w:t>E. 3.4</w:t>
      </w:r>
    </w:p>
    <w:p>
      <w:r>
        <w:t>En l'espèce, il ressort des considérations qui précèdent qu'il appartient au recourant, en vertu de son devoir de collaboration, d'exposer et de rendre vraisemblable les faits nécessaires à l'appréciation des chances de succès de la procédure en responsabilité envisagée et de désigner les moyens de preuve. L'assistance juridique ayant été requise avant la litispendance, ces éléments doivent figurer dans la requête d'assistance juridique ou à tout le moins dans le courrier que le recourant a adressé au greffe de l'assistance juridique à la suite de l'interpellation de celui-ci. Or, les renseignements résultant desdits documents ne permettent pas de tenir pour vraisemblable que l'état de santé du recourant nécessitait une prise en charge médicale urgente et qu'en conséquence le personnel du service des urgences des HUG aurait violé son devoir de diligence en refusant de lui fournir les soins sollicités. Au contraire, comme le relève à juste titre l'autorité précédente, le type de médicaments prescrits par l'Hôpital de C______ laisse supposer que l'affection dont souffrait le recourant ne requérait pas une assistance médicale urgente. Par ailleurs, le recourant ne rend pas vraisemblable, sur la base des éléments portés à la connaissance de l'autorité précédente, avoir subi un dommage en raison du refus des HUG de lui prodiguer des soins. En effet, non seulement il n'a produit aucune pièce attestant de l'étendue des frais médicaux assumés, mais il n'a au demeurant pas allégué que le coût des soins refusés par les HUG est plus élevé à l'Hôpital de C______, respectivement que le comportement reproché aux HUG a nécessité une prise en charge médicale plus conséquente et donc plus coûteuse. Le simple fait que les soins souhaités n'aient pas été fournis par l'hôpital initialement sollicité, à savoir les HUG, mais par un autre établissement hospitalier ne suffit pas pour retenir l'existence d'un dommage. Enfin, il n'apparaît pas, au regard des faits exposés par le recourant devant l'autorité précédente, que le refus de prise en charge des HUG lui aurait causé une souffrance</w:t>
      </w:r>
    </w:p>
    <w:p>
      <w:r>
        <w:t>- 7/8 -</w:t>
      </w:r>
    </w:p>
    <w:p>
      <w:r>
        <w:t>AC/689/2021 physique ou morale suffisamment importante pour justifier le versement d'une indemnité pour tort moral. Le recourant ne donne en effet aucune précision sur les douleurs morales générées par le traumatisme qu'il allègue avoir subi ni sur la nature des atteintes physiques subies. Au vu de ce qui précède, c'est à juste titre que l'autorité précédente a retenu que le recourant n'avait pas rendu suffisamment vraisemblable que la procédure qu'il envisageait d'introduire n'était pas dépourvue de chances de succès. Le recours, infondé, sera rejeté.</w:t>
      </w:r>
    </w:p>
    <w:p>
      <w:r>
        <w:rPr>
          <w:b/>
        </w:rPr>
        <w:t>E. 4</w:t>
      </w:r>
    </w:p>
    <w:p>
      <w:r>
        <w:t>Sauf exceptions non réalisées en l'espèce, il n'est pas perçu de frais judiciaires pour la procédure d'assistance juridique (art. 119 al. 6 CPC). * * * * *</w:t>
      </w:r>
    </w:p>
    <w:p>
      <w:r>
        <w:t>- 8/8 -</w:t>
      </w:r>
    </w:p>
    <w:p>
      <w:r>
        <w:t>AC/689/2021 PAR CES MOTIFS, LE VICE-PRÉSIDENT DE LA COUR : A la forme : Déclare recevable le recours formé par A______ contre la décision rendue le 31 mars 2021 par la Vice-présidente du Tribunal de première instance dans la cause AC/689/2021.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