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DAAJ/87/2019 vom 13. Mai 2019</w:t>
      </w:r>
    </w:p>
    <w:p>
      <w:r>
        <w:t>GE Cour de justice, 2019-05-13, FR</w:t>
      </w:r>
    </w:p>
    <w:p>
      <w:r>
        <w:rPr>
          <w:b/>
        </w:rPr>
        <w:t xml:space="preserve">Quelle: </w:t>
      </w:r>
      <w:r>
        <w:t>https://mcp.opencaselaw.ch/entscheid/ge_gerichte_DAAJ_87_2019</w:t>
      </w:r>
    </w:p>
    <w:p>
      <w:r>
        <w:t>FR: GE_GERICHTE DAAJ/87/2019 du 13 mai 2019</w:t>
      </w:r>
    </w:p>
    <w:p>
      <w:r>
        <w:t>IT: GE_GERICHTE DAAJ/87/2019 del 13 maggio 2019</w:t>
      </w:r>
    </w:p>
    <w:p>
      <w:pPr>
        <w:pStyle w:val="Heading2"/>
      </w:pPr>
      <w:r>
        <w:t>Erwägungen</w:t>
      </w:r>
    </w:p>
    <w:p>
      <w:r>
        <w:rPr>
          <w:b/>
        </w:rPr>
        <w:t>E. 21</w:t>
      </w:r>
    </w:p>
    <w:p>
      <w:r>
        <w:t>novembre 2018 pour la procédure engagée contre la banque, à la nomination de Me B______, avocat, pour la défense de ses intérêts. Subsidiairement, elle sollicite le renvoi de la cause au Vice-président du Tribunal civil. b. La Vice-présidente du Tribunal civil a renoncé à formuler des observations. EN DROIT 1. 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2.1. Le dépôt d'une requête d'assistance judiciaire entraîne une sorte d'effet suspensif implicite du délai imparti pour payer l'avance de frais (ATF 138 III 163 consid. 4.2).</w:t>
      </w:r>
    </w:p>
    <w:p>
      <w:r>
        <w:t>- 4/7 -</w:t>
      </w:r>
    </w:p>
    <w:p>
      <w:r>
        <w:t>AC/914/2019 2.2. Compte tenu de ce qui précède, il n'y a pas lieu de statuer sur la demande d'effet suspensif requise par la recourante, la présente procédure ayant implicitement suspendu le délai imparti par le Tribunal de première instance dans le cadre de la procédure C/2______/2018. 3.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 A teneur de l'art. 23 CO, le contrat n'oblige pas celle des parties qui, au moment de conclure, se trouvait dans une erreur essentielle. Selon les articles 21 al. 1 et 31 al. 1 CO, la partie victime d'une lésion, d'une erreur essentielle, d'un dol ou d'une crainte fondée n'est pas obligée si elle déclare invalider le contrat dans le délai prévu par la loi. Par un tel droit formateur, la partie scelle définitivement le sort du contrat.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L'art. 8 CC prévoit que chaque partie doit, si la loi ne prescrit le contraire, prouver les faits qu'elle allègue pour en déduire son droit.</w:t>
      </w:r>
    </w:p>
    <w:p>
      <w:r>
        <w:t>- 5/7 -</w:t>
      </w:r>
    </w:p>
    <w:p>
      <w:r>
        <w:t>AC/914/2019 3.3. En l'espèce, la recourante reproche au Vice-président du Tribunal civil d'avoir retenu que l’invalidation pour cause d'erreur essentielle formulée par la banque était valable et de s'être fondé sur les conclusions résultant de l'arrêt de la Cour du 19 septembre 2017, relatif à la procédure de mainlevée, pour retenir qu'une instruction plus approfondie de l'affaire n'apporterait aucun élément supplémentaire susceptible de remettre en cause la validité de l'erreur essentielle dont s'est prévalue la banque. Cela étant, quand bien même il appartient au juge saisi du fond de la cause d'examiner la validité de l'erreur essentielle invoquée par la banque, il n'en demeure pas moins que pour pouvoir prétendre à l'octroi de l'assistance juridique pour une telle procédure, la recourante doit rendre suffisamment vraisemblable que sa cause présente des chances de succès. Or, les éléments que la recourante a fourni à l'appui de sa requête d'aide étatique, examinés sommairement, ne permettent pas de parvenir à une telle conclusion. D'une part, au regard du rapport établi par G______, à teneur duquel ni la recourante ni son époux n'ont jamais été titulaires du compte bancaire n° 1______, il paraît a priori peu probable que la recourante parvienne à démontrer, même au moyen des documents dont elle requiert la production par la banque, que celle-ci lui doit la somme réclamée en justice. Quand bien même le rapport susmentionné ne constitue pas un rapport d'audit, il n'en demeure pas moins qu'il s'agit de constatations d'un organe de révision indépendant, dont la valeur probante peut être librement examinée par le juge auquel elles sont soumises. Au premier abord, aucun élément ne permet de mettre en doute la véracité des informations contenues dans ce document. D'autre part, l'on peine à comprendre pourquoi la demande en paiement porte sur le montant de 500'010 fr. 80, soit le montant résultant du courrier de la banque du 5 juin 2012, alors que la recourante affirme avoir prélevé une partie de la somme qui figurait sur le compte bancaire n° 1______, et qu'elle n'allègue pas avoir dû restituer ce prélèvement après avoir reçu le courrier de la banque du 3 décembre 2012. Quoiqu'il en soit, les allégués de la recourante paraissent de toute manière invraisemblables, puisqu'elle n'a même pas été en mesure de préciser le montant qu'elle aurait soi-disant été en mesure de retirer du compte bancaire litigieux. Hormis le courrier de la banque du 5 juin 2012, que celle-ci a déclaré invalider pour cause d'erreur, la recourante n'a fourni aucun élément susceptible de rendre plausible qu'elle détient des droits sur la relation bancaire n° 1______. Un plaideur raisonnable et de condition aisée n'engagerait pas des frais liés à une procédure d'une valeur litigieuse de plus de 500'000 fr. alors que son issue paraît, selon toute vraisemblance, vouée à l'échec. Compte tenu de l'ensemble de ce qui précède, c'est à bon droit que le Vice-président du Tribunal civil a refusé d'octroyer le bénéfice de l'assistance juridique à la recourante au motif que sa cause paraissait dénuée de chances de succès. Partant, le recours, infondé, sera rejeté.</w:t>
      </w:r>
    </w:p>
    <w:p>
      <w:r>
        <w:t>- 6/7 -</w:t>
      </w:r>
    </w:p>
    <w:p>
      <w:r>
        <w:t>AC/914/2019 Pour le surplus, l'instance de recours n'est pas compétente pour statuer sur la requête d'assistance juridique formée par la recourante pour la présente procédure de recours (cf. art. 1 RAJ).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- 7/7 -</w:t>
      </w:r>
    </w:p>
    <w:p>
      <w:r>
        <w:t>AC/914/2019 PAR CES MOTIFS, LE VICE-PRÉSIDENT DE LA COUR : A la forme : Déclare recevable le recours formé par A______ contre la décision rendue le 13 mai 2019 par le Vice-président du Tribunal civil dans la cause AC/914/2019. Au fond : Le rejette. Déboute A______ de toutes autres conclusions. Dit qu'il n'est pas perçu de frais judiciaires pour le recours, ni alloué de dépens. Notifie une copie de la présente décision à A______ en l'Étude de Me B______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