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DAAJ/86/2024 vom 21. Mai 2024</w:t>
      </w:r>
    </w:p>
    <w:p>
      <w:r>
        <w:t>GE Cour de justice, 2024-05-21, FR</w:t>
      </w:r>
    </w:p>
    <w:p>
      <w:r>
        <w:rPr>
          <w:b/>
        </w:rPr>
        <w:t xml:space="preserve">Quelle: </w:t>
      </w:r>
      <w:r>
        <w:t>https://mcp.opencaselaw.ch/entscheid/ge_gerichte_DAAJ_86_2024</w:t>
      </w:r>
    </w:p>
    <w:p>
      <w:r>
        <w:t>FR: GE_GERICHTE DAAJ/86/2024 du 21 mai 2024</w:t>
      </w:r>
    </w:p>
    <w:p>
      <w:r>
        <w:t>IT: GE_GERICHTE DAAJ/86/2024 del 21 maggio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- 5/8 -</w:t>
      </w:r>
    </w:p>
    <w:p>
      <w:r>
        <w:t>AC/1041/2023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Les magistrats et les fonctionnaires judiciaires se récusent lorsqu'ils pourraient être prévenus de toute autre manière, notamment en raison d'un rapport d'amitié ou d'inimitié avec une partie ou son représentant (art. 47 al. 1 let. f CPC). La partie qui entend obtenir la récusation d'un magistrat doit rendre vraisemblables les faits qui motivent sa demande (art. 49 al. 1 CPC). L'apparence de partialité peut résulter de déclarations formulées avant ou pendant un procès, qui permettent d'en conclure que le membre du tribunal s'est déjà forgé une opinion ferme sur l'issue de la procédure (ATF 137 I 227 consid. 2.1; 134 I 238 consid. 2.1 in JdT 2009 II 95). Tel est le cas lorsqu'une déclaration va au-delà de ce qui est nécessaire et permet de conclure au moins indirectement qu'une certaine opinion est définitivement forgée, parce qu'il manque la distance nécessaire. Pour autant toutefois que le membre du tribunal laisse entendre que les intentions exprimées sont de nature provisoire et que selon l'état de la procédure, elles pourront être réexaminées et adaptées, ces dernières ne mènent pas à devoir se récuser (ATF 133 I 89 consid. 3.3 in JdT 2007 I 219 ; 127 I 196 consid. 2e in JdT 2006 IV 240; arrêt du Tribunal fédéral 5A_462/2016 du 1er septembre 2016 consid. 3.2).</w:t>
      </w:r>
    </w:p>
    <w:p>
      <w:r>
        <w:rPr>
          <w:b/>
        </w:rPr>
        <w:t>E. 2.2</w:t>
      </w:r>
    </w:p>
    <w:p>
      <w:r>
        <w:t>En l'espèce, la recourante reproche à la Vice-Présidence du Tribunal civil d'avoir violé les principes jurisprudentiels en soutenant que, une fois les preuves administrées, la magistrate serait à même de changer d'avis et de décider d'octroyer une contribution d'entretien en faveur de l'enfant. Elle soutient, au contraire, que la magistrate était catégorique dans les propos qu'elle avait tenus lors de l'audience, de sorte que tout le monde pouvait comprendre le sort qui serait donné à la procédure, cela indépendamment du résultat de l'administration des preuves. En outre, elle trouve choquant que l'autorité précédente ait indiqué que la recourante pourrait au besoin faire</w:t>
      </w:r>
    </w:p>
    <w:p>
      <w:r>
        <w:t>- 6/8 -</w:t>
      </w:r>
    </w:p>
    <w:p>
      <w:r>
        <w:t>AC/1041/2023 valoir ses arguments dans le cadre des plaidoiries finales, voire d'un éventuel appel. Une telle argumentation reviendrait à rejeter toute demande de récusation formée en cours de procédure sous prétexte que d'autres voies de droit seraient encore à disposition.</w:t>
      </w:r>
    </w:p>
    <w:p>
      <w:r>
        <w:rPr>
          <w:b/>
        </w:rPr>
        <w:t>E. 2.2.1</w:t>
      </w:r>
    </w:p>
    <w:p>
      <w:r>
        <w:t>La recevabilité du premier grief apparait d'emblée douteuse. En effet, la recourante ne fait que présenter sa propre version des faits sans démontrer un établissement arbitraire des faits par l'autorité inférieure. Quoi qu'il en soit, sa critique manque sa cible. En effet, l'on ne discerne, à la lecture du procès-verbal de l'audience du 15 avril 2024, aucun propos de la magistrate susceptible de fonder une apparence de prévention. En particulier, ledit procès-verbal indique clairement que la magistrate a demandé aux deux parties si celles-ci confirmaient leurs conclusions respectives, de sorte qu'il n'apparaît pas qu'elle se soit adressée uniquement à la recourante. En outre, la "note du tribunal" figurant dans ledit procès-verbal mentionnant que la recourante "ne se sent pas bien, elle sort de la salle", ne fournit aucune indication sur les raisons du malaise de la recourante. Par ailleurs, à l'issue de l'audience, la magistrate a indiqué qu'elle fixerait la suite de la procédure par ordonnance. Autrement dit, qu'elle rendrait une ordonnance de preuve sur les pièces requises de part et d'autre, ce qui ne fait pas non plus apparaître un parti pris de la magistrate à ce stade. A cela s'ajoute que, comme relevé par l'autorité inférieure, la magistrate a relevé, dans son ordonnance sur mesures provisionnelles, que "les enquêtes dans la procédure au fond détermineraient le salaire que les parents devraient raisonnablement pouvoir réaliser compte tenu de leur jeune âge, de leurs formations et de leurs expériences professionnelles respectives, et, partant, établir si le père devrait contribuer financièrement à l'entretien du mineur dans une mesure plus importante que la mère", ce qui ne permet pas non plus de retenir une vraisemblance de partialité de la part de la magistrate. Même si la magistrate avait laissé entendre oralement son intention de statuer dans un certain sens – ce qui n'est pas rendu vraisemblable compte tenu de ce qui précède –, plusieurs éléments au dossier permettaient encore de retenir, comme l'a relevé la Vice-Présidence du Tribunal civil, que, prima facie, la magistrate ne faisait qu'émettre une intention provisoire qui, selon l'état de la procédure au moment où la cause serait gardée à juger, pourrait être amenée à changer. Faute d'éléments objectifs suffisants pour fonder une demande de récusation, c'est à juste titre que la Vice-Présidence du Tribunal civil a refusé d'octroyer à la recourante l'assistance juridique pour ce volet de la procédure.</w:t>
      </w:r>
    </w:p>
    <w:p>
      <w:r>
        <w:rPr>
          <w:b/>
        </w:rPr>
        <w:t>E. 2.2.2</w:t>
      </w:r>
    </w:p>
    <w:p>
      <w:r>
        <w:t>Enfin, en tant que la recourante reproche à l'autorité précédente d'avoir indiqué qu'elle pourrait faire valoir ses arguments dans le cadre des plaidoiries finales, voire en appel, elle ne démontre pas que cela reviendrait à écarter toute demande de récusation formée en cours de procédure. En effet, l'élément déterminant pour fonder une demande de récusation est l'apparence de prévention du magistrat, laquelle peut intervenir en cours de procédure, à tout moment, ce qui n'a vraisemblablement pas été le cas en</w:t>
      </w:r>
    </w:p>
    <w:p>
      <w:r>
        <w:t>- 7/8 -</w:t>
      </w:r>
    </w:p>
    <w:p>
      <w:r>
        <w:t>AC/1041/2023 l'espèce. Cela ne prive en aucun cas la recourante de former une nouvelle demande de récusation par la suite si des éléments objectifs suffisants apparaissent dans l'intervalle.</w:t>
      </w:r>
    </w:p>
    <w:p>
      <w:r>
        <w:rPr>
          <w:b/>
        </w:rPr>
        <w:t>E. 2.3</w:t>
      </w:r>
    </w:p>
    <w:p>
      <w:r>
        <w:t>Partant, le recours, infondé, sera rejeté.</w:t>
      </w:r>
    </w:p>
    <w:p>
      <w:r>
        <w:rPr>
          <w:b/>
        </w:rPr>
        <w:t>E. 3</w:t>
      </w:r>
    </w:p>
    <w:p>
      <w:r>
        <w:t>Sauf exceptions non réalisées en l'espèce, il n'est pas perçu de frais judiciaires pour la procédure d'assistance juridique (art. 119 al. 6 CPC). Il n'y a pas lieu à l'octroi de dépens. * * * * *</w:t>
      </w:r>
    </w:p>
    <w:p>
      <w:r>
        <w:t>- 8/8 -</w:t>
      </w:r>
    </w:p>
    <w:p>
      <w:r>
        <w:t>AC/1041/2023 PAR CES MOTIFS, LA VICE-PRÉSIDENTE DE LA COUR : A la forme : Déclare recevable le recours formé par A______ contre la décision rendue le 21 mai 2024 par la vice-présidence du Tribunal civil dans la cause AC/1041/2023.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