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DAAJ/85/2013 vom 15. Juli 2013</w:t>
      </w:r>
    </w:p>
    <w:p>
      <w:r>
        <w:t>GE Cour de justice, 2013-07-15, FR</w:t>
      </w:r>
    </w:p>
    <w:p>
      <w:r>
        <w:rPr>
          <w:b/>
        </w:rPr>
        <w:t xml:space="preserve">Quelle: </w:t>
      </w:r>
      <w:r>
        <w:t>https://mcp.opencaselaw.ch/entscheid/ge_gerichte_DAAJ_85_2013</w:t>
      </w:r>
    </w:p>
    <w:p>
      <w:r>
        <w:t>FR: GE_GERICHTE DAAJ/85/2013 du 15 juillet 2013</w:t>
      </w:r>
    </w:p>
    <w:p>
      <w:r>
        <w:t>IT: GE_GERICHTE DAAJ/85/2013 del 15 luglio 2013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w:t>
      </w:r>
    </w:p>
    <w:p>
      <w:r>
        <w:rPr>
          <w:b/>
        </w:rPr>
        <w:t>E. 2</w:t>
      </w:r>
    </w:p>
    <w:p>
      <w:r>
        <w:t>À teneur l'art. 326 al. 1 CPC, les conclusions et les allégations de faits nouvelles sont irrecevables dans le cadre d'une procédure de recours. Par conséquent, les pièces nouvelles sont écartées de la procédure.</w:t>
      </w:r>
    </w:p>
    <w:p>
      <w:r>
        <w:rPr>
          <w:b/>
        </w:rPr>
        <w:t>E. 3.1</w:t>
      </w:r>
    </w:p>
    <w:p>
      <w:r>
        <w:t>Aux termes de l'art. 9 de la loi sur la procédure administrative (ci-après : LPA ; entrée en vigueur le 1er janvier 1986), les parties, à moins qu’elles ne doivent agir personnellement ou que l’urgence ne le permette pas, peuvent se faire représenter par un conjoint, un partenaire enregistré, un ascendant ou un descendant majeur,</w:t>
      </w:r>
    </w:p>
    <w:p>
      <w:r>
        <w:t>- 4/6 -</w:t>
      </w:r>
    </w:p>
    <w:p>
      <w:r>
        <w:t>AC/1708/2013 respectivement par un avocat ou par un autre mandataire professionnellement qualifié pour la cause dont il s’agit. Par ailleurs, d'après l'art. 10 al. 1 et 2 LPA, les avocats sont tenus, lorsqu’ils en sont requis, de représenter dans une procédure contentieuse portée devant une juridiction administrative une partie dont les revenus ou la fortune ne sont pas suffisants pour couvrir les frais d’une procédure. Le président du Tribunal civil accorde l’assistance juridique sur sa demande à toute personne physique dont la fortune ou les revenus ne sont pas suffisants pour couvrir les frais d’une procédure administrative ou pour lui assurer l’aide et les conseils d’un avocat ou d’un avocat stagiaire lorsque ceux-ci sont nécessaires. Certes, l'art. 53 de l'ancien code de procédure administrative du 6 décembre 1968 prévoyait que les mandataires professionnellement qualifiés "inscrits au tableau" étaient également soumis à l'obligation d'accepter une défense d'office. Toutefois, cette extension a été supprimée par la suite, car un tel tableau des mandataires qualifiés n'avait jamais pu être élaboré et, finalement, un avocat présentait des garanties, sinon de bonne exécution de son mandat, du moins de connaissances de la portée de ses devoirs et obligations, qui ne pouvaient être exigées d'un autre mandataire (Mémorial des séances du Grand Conseil, 1968 p. 3027 et 3114-3115, 1978 p. 2364). Du reste, le commentaire du projet de loi prévoyant cette suppression indiquait expressément que celle-ci revenait à conférer un monopole aux avocats dans le domaine de l'assistance juridique (Mémorial, 1968 p. 1229-1230). D'après la jurisprudence, le fait qu'un plaideur puisse mandater à titre privé un avocat non inscrit au tableau pour le représenter devant les tribunaux dans les domaines qui échappent au monopole des avocats inscrits ne signifie pas, à lui seul, qu'un tel avocat puisse être nommé d'office (SJ 1998 p. 189 consid. 2c).</w:t>
      </w:r>
    </w:p>
    <w:p>
      <w:r>
        <w:rPr>
          <w:b/>
        </w:rPr>
        <w:t>E. 3.2</w:t>
      </w:r>
    </w:p>
    <w:p>
      <w:r>
        <w:t>Selon l'art. 10 al. 4 LPA, les dispositions réglementaires édictées par le Conseil d’Etat en matière d’assistance juridique s’appliquent pour le surplus. Dans le règlement sur l'assistance juridique et l'indemnisation des conseils juridiques et défenseurs d'office en matière civile, administrative et pénale, entré en vigueur le 1er janvier 2011, le conseil juridique peut être un avocat ou un mandataire professionnellement qualifié au sens de l'article 10 de la loi d’application du code civil suisse et autres lois fédérales en matière civile, du 28 novembre 2010 (art. 12 RAJ). La LaCC du 28 novembre 2010 a été abrogée, de sorte que le renvoi de l'art. 12 RAJ doit être compris comme un renvoi à l'art. 15 de la nouvelle LaCC (cf. dispositions transitoires de la LaCC), entrée en vigueur le 1er janvier 2013, qui dispose que les mandataires professionnellement qualifiés peuvent assister ou représenter les parties devant la commission de conciliation en matière de baux et loyers, le Tribunal des baux et loyers et le Tribunal des prud’hommes, ainsi que devant la chambre des baux et loyers et la chambre des prud’hommes de la Cour de justice. L'art. 15 LaCC fait lui-</w:t>
      </w:r>
    </w:p>
    <w:p>
      <w:r>
        <w:t>- 5/6 -</w:t>
      </w:r>
    </w:p>
    <w:p>
      <w:r>
        <w:t>AC/1708/2013 même implicitement référence à l'art. 68 al. 2 let. d CPC, lequel autorise les mandataires professionnellement qualifiés à représenter les parties à titre professionnel devant les juridictions spéciales en matière de contrat de bail et de contrat de travail.</w:t>
      </w:r>
    </w:p>
    <w:p>
      <w:r>
        <w:rPr>
          <w:b/>
        </w:rPr>
        <w:t>E. 3.3</w:t>
      </w:r>
    </w:p>
    <w:p>
      <w:r>
        <w:t>En l'espèce, l'art. 10 LPA, qui traite de l'assistance juridique en matière administrative, ne mentionne que les avocats, à l'exclusion, notamment, des mandataires professionnellement qualifiés. Le législateur a ainsi consciemment fait le choix d'exclure ces derniers des conseils juridiques tenus d'accepter une défense d'office, quand bien même ils ont la possibilité de représenter un justiciable devant les autorités administratives. Rien ne permet de retenir un oubli du législateur. En effet, le CPC entré en vigueur en janvier 2011 a également conduit à l'adoption d'un nouveau règlement sur l'assistance juridique, entré en vigueur à la même date, lequel s'applique aussi bien en matière civile, administrative que pénale. Le fait que l'art. 12 RAJ fasse expressément référence aux mandataires professionnellement qualifiés prévus par la LaCC confirme que les mandataires professionnellement qualifiés autorisés à représenter un justiciable devant les autorités administratives ne peuvent être nommés d'office. En l'absence de contradiction entre les art. 10 LPA et 12 RAJ, il y a lieu de retenir que les considérations ayant mené à la suppression des mandataires professionnellement qualifiés dans la liste des conseils juridiques tenus d'accepter une défense d'office dans le cadre d'une procédure administrative restent valables. Il n'est donc pas déraisonnable d'admettre que seuls les avocats peuvent être désignés d'office dans le cadre d'une procédure administrative. C'est donc à juste titre que le premier juge a retenu que l'ASLOCA, en tant que mandataire professionnellement qualifié, ne pouvait être nommée d'office pour représenter la recourante dans le cadre de son recours auprès de la CACJ. Cela étant, la décision entreprise n'a ni examiné si la recourante remplissait la condition de l'indigence, ni les chances de succès du recours formé auprès de la CACJ. Ces deux conditions devant être réunies pour un éventuel octroi partiel de l'assistance juridique, la cause sera renvoyée au premier juge pour instruction complémentaire et nouvelle décision au sens des considérants. Partant, le recours sera partiellement admis.</w:t>
      </w:r>
    </w:p>
    <w:p>
      <w:r>
        <w:rPr>
          <w:b/>
        </w:rPr>
        <w:t>E. 4</w:t>
      </w:r>
    </w:p>
    <w:p>
      <w:r>
        <w:t>Sauf exceptions non réalisées en l'espèce, il n'est pas perçu de frais judiciaires pour la procédure d'assistance juridique (art. 119 al. 6 CPC). * * * * *</w:t>
      </w:r>
    </w:p>
    <w:p>
      <w:r>
        <w:t>- 6/6 -</w:t>
      </w:r>
    </w:p>
    <w:p>
      <w:r>
        <w:t>AC/1708/2013 PAR CES MOTIFS, LA VICE-PRÉSIDENTE DE LA COUR : À la forme : Déclare recevable le recours formé par A______ contre la décision rendue le 15 juillet 2013 par la Vice-présidente du Tribunal civil dans la cause AC/1708/2013. Au fond : Admet partiellement le recours. Cela fait : Renvoie la cause à la Vice-présidente du Tribunal civil pour complément d'instruction et nouvelle décision au sens des considérants. Déboute A______ de toutes autres conclusions. Dit qu'il n'est pas perçu de frais judiciaires. Notifie une copie de la présente décision à A______ représentée par l'ASLOCA (art. 137 CPC).</w:t>
      </w:r>
    </w:p>
    <w:p>
      <w:r>
        <w:t>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