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DAAJ/84/2025 vom 11. März 2025</w:t>
      </w:r>
    </w:p>
    <w:p>
      <w:r>
        <w:t>GE Cour de justice, 2025-03-11, FR</w:t>
      </w:r>
    </w:p>
    <w:p>
      <w:r>
        <w:rPr>
          <w:b/>
        </w:rPr>
        <w:t xml:space="preserve">Quelle: </w:t>
      </w:r>
      <w:r>
        <w:t>https://mcp.opencaselaw.ch/entscheid/ge_gerichte_DAAJ_84_2025</w:t>
      </w:r>
    </w:p>
    <w:p>
      <w:r>
        <w:t>FR: GE_GERICHTE DAAJ/84/2025 du 11 mars 2025</w:t>
      </w:r>
    </w:p>
    <w:p>
      <w:r>
        <w:t>IT: GE_GERICHTE DAAJ/84/2025 del 11 marzo 2025</w:t>
      </w:r>
    </w:p>
    <w:p>
      <w:pPr>
        <w:pStyle w:val="Heading2"/>
      </w:pPr>
      <w:r>
        <w:t>Erwägungen</w:t>
      </w:r>
    </w:p>
    <w:p>
      <w:r>
        <w:rPr>
          <w:b/>
        </w:rPr>
        <w:t>E. 1.1</w:t>
      </w:r>
    </w:p>
    <w:p>
      <w:r>
        <w:t>Les décisions de reconsidération en matière de taxation, rendues en procédure sommaire (art. 119 al. 3 CPC), sont sujettes à recours auprès de la présidence de la Cour de justice (art. 121 CPC,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L'avocat commis d'office dispose à titre personnel d'un droit de recours au sujet de la rémunération équitable accordée (ATF 131 V 153 consid. 1; TAPPY, in Commentaire romand, Code de procédure civile, 2019, n. 22 ad art. 122 CPC).</w:t>
      </w:r>
    </w:p>
    <w:p>
      <w:r>
        <w:rPr>
          <w:b/>
        </w:rPr>
        <w:t>E. 1.2</w:t>
      </w:r>
    </w:p>
    <w:p>
      <w:r>
        <w:t>En l'espèce, le recours dirigé contre la décision du 11 mars 2025 est recevable pour avoir été interjeté dans le délai utile et en la forme écrite prescrite par la loi, sous réserve de l'exigence de motivation du recours qui fait l'objet du ch. 2. ci-après.</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w:t>
      </w:r>
    </w:p>
    <w:p>
      <w:r>
        <w:t>- 5/6 -</w:t>
      </w:r>
    </w:p>
    <w:p>
      <w:r>
        <w:t>AC/2980/2019 Selon la jurisprudence constante du Tribunal fédéral, les parties doivent formuler leurs griefs de façon complète dans le délai de recours ou de réponse; un éventuel second échange d'écritures ou l'exercice d'un droit de réplique ne peut servir à compléter une critique insuffisante ou à formuler de nouveaux griefs (ATF 142 III 413 consid. 2.2.4 in fine et les arrêts cités; arrêts du Tribunal fédéral 4A_463/2023 du 24 avril 2024 consid. 4.1; 5A_160/2023 du 5 juillet 2023 consid. 3.3; 5A_673/2021 du 21 décembre 2021 consid. 3.2 et les autres références). Après l'écoulement du délai de recours, le recourant est forclos à formuler des conclusions ou des griefs qu'il aurait pu articuler dans l'appel. S'il le fait, les griefs en question doivent être ignorés (ATF 135 I 19 consid. 2.2; 132 I 42 consid. 3.3.4, JdT 2008 I 110 : arrêt du Tribunal fédéral 4A_487/2014 du 28 octobre 2014 consid. 1.2.4).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la vice-présidente du Tribunal de première instance aurait établi les faits de manière arbitraire et quelle violation de la loi lui est reprochée. En particulier, le recourant n'a pas critiqué la décision en tant qu'elle retenait que les heures dont il demandait la taxation n'étaient pas couvertes par les décisions d'assistance juridique. Il n'a pas remis en cause la décision querellée en tant qu'elle confirmait que la décision d'octroi du 12 mars 2021 était devenue caduque en mars 2022 puisqu'aucune action n'avait été introduite, de sorte que les heures effectuées entre février et décembre 2023 n'étaient plus couvertes par l'assistance juridique. Le recourant s'est limité à faire valoir qu'il était incapable d'exercer son mandat depuis l'été 2023, sans en tirer argument. Il s'agit, quoi qu'il en soit, d'une période postérieure à la caducité de la décision d'assistance juridique du 12 mars 2021. Ce n'est que dans sa détermination spontanée sur les observations du premier juge que le recourant a, pour la première fois, formulé des griefs à l'encontre de la décision querellée. Or, si le recourant était autorisé à s'exprimer sur la réponse du premier juge, il n'était pas autorisé à compléter son acte de recours, de sorte qu'il ne peut pas être tenu compte de ces nouveaux griefs. Dans la mesure où l'absence de motivation de l'acte ne constitue pas un vice de forme réparable au sens de l'art. 132 CPC (HOHL, op. cit., n. 3030), le recours sera déclaré irrecevable.</w:t>
      </w:r>
    </w:p>
    <w:p>
      <w:r>
        <w:rPr>
          <w:b/>
        </w:rPr>
        <w:t>E. 3</w:t>
      </w:r>
    </w:p>
    <w:p>
      <w:r>
        <w:t>Sauf exceptions non réalisées en l'espèce, il n'est pas perçu de frais judiciaires pour la procédure d'assistance juridique (art. 119 al. 6 CPC). * * * * *</w:t>
      </w:r>
    </w:p>
    <w:p>
      <w:r>
        <w:t>- 6/6 -</w:t>
      </w:r>
    </w:p>
    <w:p>
      <w:r>
        <w:t>AC/2980/2019 PAR CES MOTIFS, LA VICE-PRÉSIDENTE DE LA COUR :</w:t>
      </w:r>
    </w:p>
    <w:p>
      <w:r>
        <w:t>Déclare irrecevable le recours formé le 25 mars 2025 par A______ contre la décision rendue le 11 mars 2025 par la vice-présidente du Tribunal de première instance dans la cause AC/2980/2019.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