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DAAJ/80/2023 vom 20. März 2023</w:t>
      </w:r>
    </w:p>
    <w:p>
      <w:r>
        <w:t>GE Cour de justice, 2023-03-20, FR</w:t>
      </w:r>
    </w:p>
    <w:p>
      <w:r>
        <w:rPr>
          <w:b/>
        </w:rPr>
        <w:t xml:space="preserve">Quelle: </w:t>
      </w:r>
      <w:r>
        <w:t>https://mcp.opencaselaw.ch/entscheid/ge_gerichte_DAAJ_80_2023</w:t>
      </w:r>
    </w:p>
    <w:p>
      <w:r>
        <w:t>FR: GE_GERICHTE DAAJ/80/2023 du 20 mars 2023</w:t>
      </w:r>
    </w:p>
    <w:p>
      <w:r>
        <w:t>IT: GE_GERICHTE DAAJ/80/2023 del 20 marzo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Sauf exceptions non réalisées en l'espèce, il n'est pas perçu de frais judiciaires pour la procédure d'assistance juridique (art. 119 al. 6 CPC). Compte tenu de l'issue du litige, il n'y a pas lieu à l'octroi de dépens. * * * * *</w:t>
      </w:r>
    </w:p>
    <w:p>
      <w:r>
        <w:t>- 10/10 -</w:t>
      </w:r>
    </w:p>
    <w:p>
      <w:r>
        <w:t>AC/374/2023 PAR CES MOTIFS, LA VICE-PRÉSIDENTE DE LA COUR : A la forme : Déclare recevable le recours formé le 3 avril 2023 par A______ contre la décision rendue le 20 mars 2023 par le vice-président du Tribunal de première instance dans la cause AC/374/2023. Au fond : Le rejette. Déboute A______ de toutes autres conclusions. Dit qu'il n'est pas perçu de frais judiciaires pour le recours, ni alloué de dépens. Notifie une copie de la présente décision à A______ en l'Étude de Me Laïla BATOU (art. 137 CPC). Siégeant : Madame Verena PEDRAZZINI RIZZI, vice-présidente; Madame Maïté VALENTE, greffière.</w:t>
      </w:r>
    </w:p>
    <w:p>
      <w:r>
        <w:t>Indication des voies de recours :</w:t>
      </w:r>
    </w:p>
    <w:p>
      <w:r>
        <w:t>Conformément aux art. 82 ss de la loi fédérale sur le Tribunal fédéral du 17 juin 2005 (LTF; RS 173.110), la présente décision incidente peut être portée dans les trente jours qui suivent sa notification par-devant le Tribunal fédéral par la voie du recours en matière de droit public.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