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DAAJ/80/2015 vom 15. Juli 2015</w:t>
      </w:r>
    </w:p>
    <w:p>
      <w:r>
        <w:t>GE Cour de justice, 2015-07-15, FR</w:t>
      </w:r>
    </w:p>
    <w:p>
      <w:r>
        <w:rPr>
          <w:b/>
        </w:rPr>
        <w:t xml:space="preserve">Quelle: </w:t>
      </w:r>
      <w:r>
        <w:t>https://mcp.opencaselaw.ch/entscheid/ge_gerichte_DAAJ_80_2015</w:t>
      </w:r>
    </w:p>
    <w:p>
      <w:r>
        <w:t>FR: GE_GERICHTE DAAJ/80/2015 du 15 juillet 2015</w:t>
      </w:r>
    </w:p>
    <w:p>
      <w:r>
        <w:t>IT: GE_GERICHTE DAAJ/80/2015 del 15 luglio 2015</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nouveaux et la pièce nouvelle ne seront pas pris en considération. Pour les mêmes raisons, il ne sera pas donné suite à la demande d'apport de la procédure C/______.</w:t>
      </w:r>
    </w:p>
    <w:p>
      <w:r>
        <w:t>- 5/7 -</w:t>
      </w:r>
    </w:p>
    <w:p>
      <w:r>
        <w:t>AC/1324/2015</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w:t>
      </w:r>
    </w:p>
    <w:p>
      <w:r>
        <w:rPr>
          <w:b/>
        </w:rPr>
        <w:t>E. 3.2</w:t>
      </w:r>
    </w:p>
    <w:p>
      <w:r>
        <w:t>Dans une procédure de preuve à futur aux fins de déterminer les chances de succès d'un procès (art. 158 al. 1 let. b), le requérant ne risque pas la perte d'un droit, au cas où sa requête de preuve à futur serait rejetée. Une telle procédure ne tend à statuer sur aucun des droits ou obligations (de droit matériel) des parties. Il s'agit uniquement de clarifier, par la preuve, l'existence de certains faits. Pour l'administration séparée de preuves, sans risque de perte d'un droit, telle que celle prévue par l'art. 158 al. 1 let. b CPC, l'octroi de l'assistance judiciaire est exclu (ATF 140 III 12 consid. 3.3 et 3.4).</w:t>
      </w:r>
    </w:p>
    <w:p>
      <w:r>
        <w:rPr>
          <w:b/>
        </w:rPr>
        <w:t>E. 3.3</w:t>
      </w:r>
    </w:p>
    <w:p>
      <w:r>
        <w:t>En l'occurrence, en ce qui concerne la requête de preuve à futur, la recourante se borne à alléguer que la jurisprudence du Tribunal fédéral selon laquelle l'octroi de l'assistance judiciaire est exclu pour ce type de procédures "n'aurait pas une valeur aussi absolue" que le Vice-président du Tribunal civil lui attribue. La recourante ne démontre toutefois pas en quoi il serait arbitraire d'appliquer cette jurisprudence au cas d'espèce. Son grief sur ce point est donc irrecevable. Concernant la demande de reddition de comptes, les chances de succès de la recourante d'obtenir des renseignements précis ainsi que le dossier médical de son fils sont certes sérieuses. Toutefois, en l'état, la nécessité et l'opportunité d'agir en justice sont douteuses. En effet, à la suite du courrier du conseil de la recourante du mois d'avril</w:t>
      </w:r>
    </w:p>
    <w:p>
      <w:r>
        <w:t>- 6/7 -</w:t>
      </w:r>
    </w:p>
    <w:p>
      <w:r>
        <w:t>AC/1324/2015 2015 et de la relance du 1er juillet 2015, E______ ont apporté quelques éléments de réponse et une demande de levée du secret médical semble être en cours en vue de pouvoir transmettre à la recourante le dossier médical de son fils. Or, un plaideur raisonnable renoncerait à engager des frais dans une procédure s'il pouvait parvenir au même résultat sans agir en justice. Il n'appartient donc pas à l'État de prendre en charge de tels frais. Compte tenu de ce qui précède, c'est à bon droit que le Vice-président du Tribunal civil a rejeté la demande d'assistance juridique de la recourante. Partant, le recours, infondé, sera rejeté.</w:t>
      </w:r>
    </w:p>
    <w:p>
      <w:r>
        <w:rPr>
          <w:b/>
        </w:rPr>
        <w:t>E. 4</w:t>
      </w:r>
    </w:p>
    <w:p>
      <w:r>
        <w:t>Sauf exceptions non réalisées en l'espèce, il n'est pas perçu de frais judiciaires pour la procédure d'assistance juridique (art. 119 al. 6 CPC). Par ailleurs, il n'y a pas lieu à l'octroi de dépens, vu l'issue du recours, étant rappelé que selon la pratique constante de l'autorité de céans, aucune indemnité de dépens n'est allouée en matière d'assistance judiciaire, notamment au vu du caractère simple et non formel de cette procédure (arrêts publiés DAAJ/34/2013 du 30 avril 2013 consid. 3 ; DAAJ/5/2015 du 5 février 2015 consid. 4). * * * * *</w:t>
      </w:r>
    </w:p>
    <w:p>
      <w:r>
        <w:t>- 7/7 -</w:t>
      </w:r>
    </w:p>
    <w:p>
      <w:r>
        <w:t>AC/1324/2015 PAR CES MOTIFS, LE VICE-PRÉSIDENT DE LA COUR : A la forme : Déclare recevable le recours formé par A______ contre la décision rendue le 15 juillet 2015 par le Vice-président du Tribunal civil dans la cause AC/1324/2015. Au fond : Le rejette. Déboute A______ de toutes autres conclusions. Dit qu'il n'est pas perçu de frais judiciaires pour le recours, ni alloué de dépens. Notifie une copie de la présente décision à A______ en l'Étude de Me Philippe GIROD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