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DAAJ/80/2014 vom 19. Juni 2014</w:t>
      </w:r>
    </w:p>
    <w:p>
      <w:r>
        <w:t>GE Cour de justice, 2014-06-19, FR</w:t>
      </w:r>
    </w:p>
    <w:p>
      <w:r>
        <w:rPr>
          <w:b/>
        </w:rPr>
        <w:t xml:space="preserve">Quelle: </w:t>
      </w:r>
      <w:r>
        <w:t>https://mcp.opencaselaw.ch/entscheid/ge_gerichte_DAAJ_80_2014</w:t>
      </w:r>
    </w:p>
    <w:p>
      <w:r>
        <w:t>FR: GE_GERICHTE DAAJ/80/2014 du 19 juin 2014</w:t>
      </w:r>
    </w:p>
    <w:p>
      <w:r>
        <w:t>IT: GE_GERICHTE DAAJ/80/2014 del 19 giugno 2014</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 L'autorité de céans comprend que le recourant conclut à l'annulation de la décision querellée, quand bien même une conclusion n'est pas expressément prise à cet effet dans le recours.</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t>- 3/5 -</w:t>
      </w:r>
    </w:p>
    <w:p>
      <w:r>
        <w:t>AC/1313/2014</w:t>
      </w:r>
    </w:p>
    <w:p>
      <w:r>
        <w:rPr>
          <w:b/>
        </w:rPr>
        <w:t>E. 2</w:t>
      </w:r>
    </w:p>
    <w:p>
      <w:r>
        <w:t>Les allégations de faits et les preuves nouvelles sont irrecevables dans le cadre d'un recours (art. 326 al. 1 CPC), ce qui ne cause aucun préjudice au recourant puisque celui- ci est en droit de déposer une nouvelle requête d'assistance juridique (arrêt du Tribunal fédéral 5A_336/2007 du 5 octobre 2007 consid. 2.2) en y exposant les faits nouveaux. Par conséquent, les allégués de faits et les pièces nouvelles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Les ressources effectives des personnes qui ont à l'égard du requérant une obligation d'entretien, soit notamment le conjoint, doivent être prises en compte, le devoir de l'État d'accorder l'assistance juridique étant subsidiaire à l'obligation d'assistance et d'entretien prévue par le droit de la famille (ATF 138 III 672 consid. 4.2.1 ; 119 Ia 11 consid. 3a).</w:t>
      </w:r>
    </w:p>
    <w:p>
      <w:r>
        <w:rPr>
          <w:b/>
        </w:rPr>
        <w:t>E. 3.2</w:t>
      </w:r>
    </w:p>
    <w:p>
      <w:r>
        <w:t>En l'espèce, le recourant ne fait pas grief au vice-président du Tribunal civil d'avoir arbitrairement établi sa situation financière. En réalité, il ne conteste pas, en tant que tels, les chiffres retenus par l'autorité de première instance à cet égard. Le recourant fait essentiellement valoir, toutefois sans l'avoir fait devant l'autorité de première instance, que son épouse ne contribuerait pas au paiement des charges retenues pour son ménage et soutient que le revenu de celle-ci ne devrait pas, dès lors, être pris en compte dans les ressources déterminantes. Il allègue donc un fait nouveau, dont l'autorité de première instance n'avait pas connaissance lorsqu'elle a prononcé la décision querellée. Comme il a été relevé ci-dessus, les faits nouveaux sont irrecevables dans le cadre d'un recours. Il appartiendra par conséquent au recourant, s'il s'y estime fondé, d'inclure ces éléments dans une éventuelle nouvelle demande d'assistance juridique à présenter au service de l'assistance juridique. Compte tenu de ce qui précède, le recours est rejeté.</w:t>
      </w:r>
    </w:p>
    <w:p>
      <w:r>
        <w:t>- 4/5 -</w:t>
      </w:r>
    </w:p>
    <w:p>
      <w:r>
        <w:t>AC/1313/2014</w:t>
      </w:r>
    </w:p>
    <w:p>
      <w:r>
        <w:rPr>
          <w:b/>
        </w:rPr>
        <w:t>E. 4</w:t>
      </w:r>
    </w:p>
    <w:p>
      <w:r>
        <w:t>Sauf exceptions non réalisées en l'espèce, il n'est pas perçu de frais judiciaires pour la procédure d'assistance juridique (art. 119 al. 6 CPC). * * * * *</w:t>
      </w:r>
    </w:p>
    <w:p>
      <w:r>
        <w:t>- 5/5 -</w:t>
      </w:r>
    </w:p>
    <w:p>
      <w:r>
        <w:t>AC/1313/2014 PAR CES MOTIFS, LE VICE-PRÉSIDENT DE LA COUR : A la forme : Déclare recevable le recours formé par A______ contre la décision rendue le 19 juin 2014 par le Vice-président du Tribunal civil dans la cause AC/1313/2014. Au fond : Le rejette. Déboute A______ de toutes autres conclusions. Dit qu'il n'est pas perçu de frais judiciaires pour le recours. Notifie une copie de la présente décision à A______ (art. 327 al. 5 CPC et 8 al. 3 RAJ). Siégeant : Monsieur Jean-Marc STRUBIN, vice-président ; Monsieur Jacques GUERTLER, 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