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DAAJ/7/2025 vom 19. September 2024</w:t>
      </w:r>
    </w:p>
    <w:p>
      <w:r>
        <w:t>GE Cour de justice, 2024-09-19, FR</w:t>
      </w:r>
    </w:p>
    <w:p>
      <w:r>
        <w:rPr>
          <w:b/>
        </w:rPr>
        <w:t xml:space="preserve">Quelle: </w:t>
      </w:r>
      <w:r>
        <w:t>https://mcp.opencaselaw.ch/entscheid/ge_gerichte_DAAJ_7_2025</w:t>
      </w:r>
    </w:p>
    <w:p>
      <w:r>
        <w:t>FR: GE_GERICHTE DAAJ/7/2025 du 19 septembre 2024</w:t>
      </w:r>
    </w:p>
    <w:p>
      <w:r>
        <w:t>IT: GE_GERICHTE DAAJ/7/2025 del 19 settembre 2024</w:t>
      </w:r>
    </w:p>
    <w:p>
      <w:pPr>
        <w:pStyle w:val="Heading2"/>
      </w:pPr>
      <w:r>
        <w:t>Erwägungen</w:t>
      </w:r>
    </w:p>
    <w:p>
      <w:r>
        <w:rPr>
          <w:b/>
        </w:rPr>
        <w:t>E. 1.1</w:t>
      </w:r>
    </w:p>
    <w:p>
      <w:r>
        <w:t>La décision entreprise, rendue en procédure en sommaire (art. 119 al. 3 CPC), est sujette à recours auprès de la présidence de la Cour de justice en tant qu'elle déclare irrecevable une demande de reconsidération d'une décision refusant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Selon la jurisprudence, la décision d'octroi ou de refus de l'assistance judiciaire est une ordonnance d'instruction qui n'entre en force de chose jugée que formelle, et non matérielle. Une nouvelle requête qui est fondée sur un changement des circonstances (vrai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w:t>
      </w:r>
    </w:p>
    <w:p>
      <w:r>
        <w:t>- 4/5 -</w:t>
      </w:r>
    </w:p>
    <w:p>
      <w:r>
        <w:t>AC/1559/2022 valoir (pseudo nova) (arrêt du Tribunal fédéral 5A_886/2017 du 20 mars 2018 consid. 3.3.2 et les références citées). Lorsque le requérant formule une véritable demande de reconsidération (Wiedererwägungsgesuch),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et les références citées).</w:t>
      </w:r>
    </w:p>
    <w:p>
      <w:r>
        <w:rPr>
          <w:b/>
        </w:rPr>
        <w:t>E. 2.2</w:t>
      </w:r>
    </w:p>
    <w:p>
      <w:r>
        <w:t>En l'espèce, selon le recourant le refus de l'autorité précédente d'entrer en matière sur sa demande du 9 septembre 2024 constituerait une décision arbitraire violant son droit d'être entendu. Ce raisonnement ne peut être suivi. En effet, par requête du 9 septembre 2024, le recourant a sollicité l'octroi de l'assistance judiciaire sans se prévaloir de faits nouveaux ni de preuves nouvelles. Contrairement à ce qu'il soutient, l'acte d'appel, qu'il a produit à l'appui de ladite requête, ne constitue pas un fait nouveau pertinent. Comme le relève à juste titre l'autorité précédente, les motifs mentionnés dans cette écriture auraient pu et dû être exposés à l'appui de sa requête du 31 juillet 2024, dès lors qu'ils étaient déjà connus du recourant à ce moment-là, contrairement à ce que celui-ci fait valoir. C'est dès lors avec raison que la vice-présidence du Tribunal civil a qualifié la requête du 9 septembre 2024 de requête de reconsidération, ce qui l'autorisait à ne pas entrer en matière.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w:t>
      </w:r>
    </w:p>
    <w:p>
      <w:r>
        <w:t>- 5/5 -</w:t>
      </w:r>
    </w:p>
    <w:p>
      <w:r>
        <w:t>AC/1559/2022</w:t>
      </w:r>
    </w:p>
    <w:p>
      <w:r>
        <w:t>PAR CES MOTIFS, LA VICE-PRÉSIDENTE DE LA COUR :</w:t>
      </w:r>
    </w:p>
    <w:p>
      <w:r>
        <w:t>A la forme : Déclare recevable le recours formé par A______ contre la décision AJC/5041/2024 rendue le 19 septembre 2024 par la vice-présidence du Tribunal civil dans la cause AC/1559/2022.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