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DAAJ/78/2019 vom 7. März 2019</w:t>
      </w:r>
    </w:p>
    <w:p>
      <w:r>
        <w:t>GE Cour de justice, 2019-03-07, FR</w:t>
      </w:r>
    </w:p>
    <w:p>
      <w:r>
        <w:rPr>
          <w:b/>
        </w:rPr>
        <w:t xml:space="preserve">Quelle: </w:t>
      </w:r>
      <w:r>
        <w:t>https://mcp.opencaselaw.ch/entscheid/ge_gerichte_DAAJ_78_2019</w:t>
      </w:r>
    </w:p>
    <w:p>
      <w:r>
        <w:t>FR: GE_GERICHTE DAAJ/78/2019 du 7 mars 2019</w:t>
      </w:r>
    </w:p>
    <w:p>
      <w:r>
        <w:t>IT: GE_GERICHTE DAAJ/78/2019 del 7 marzo 2019</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t>- 4/7 -</w:t>
      </w:r>
    </w:p>
    <w:p>
      <w:r>
        <w:t>AC/1218/2018 1.2.1. Aux termes de l'art. 137 CPC, lorsque la partie est représentée, les actes sont notifiés à son représentant. La notification est faite à celui qui intervient à la connaissance du tribunal comme représentant le jour de l'envoi de l'acte (BOHNET, Code de procédure civile commenté, 2011, n. 4 ad art. 137 CPC). Lorsque la partie désigne un représentant, il n'est plus nécessaire d'élire domicile, puisque l'ensemble des notifications doit intervenir à l'adresse du représentant (BOHNET, op. cit., n. 7 ad art. 140 CPC). Seule la notification au représentant est ainsi déterminante pour le calcul du délai de recours (ATF 99 V 177 consid. 3; arrêt du Tribunal fédéral 2C_869/2013 du 19 février 2014 consid. 4.1). 1.2.2. En l'espèce, la décision entreprise a été communiquée en vue de notification par courrier recommandé expédié à la recourante en personne, alors qu'elle était représentée par un avocat. Une telle notification irrégulière ne peut entraîner aucun préjudice pour la recourante. Le conseil de cette dernière ayant déclaré avoir reçu la copie de la décision entreprise en date du 20 mars 2019, il y a lieu de se fier à cette indication, de sorte que le délai de recours a commencé à courir le 21 mars 2019 et est arrivé à échéance le 1er avril 2019 (cf. art. 142 al. 3 CPC). Partant,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a sollicité la suspension de la présente procédure de recours jusqu'à droit jugé sur l'appel formé contre le jugement JTPI/1976/2019.</w:t>
      </w:r>
    </w:p>
    <w:p>
      <w:r>
        <w:rPr>
          <w:b/>
        </w:rPr>
        <w:t>E. 2.1</w:t>
      </w:r>
    </w:p>
    <w:p>
      <w:r>
        <w:t>Selon l'art. 126 al. 1 CPC, le Tribunal peut ordonner la suspension de la procédure si des motifs d'opportunité le commandent, soit notamment lorsque la décision dépend du sort d'un autre procès.</w:t>
      </w:r>
    </w:p>
    <w:p>
      <w:r>
        <w:rPr>
          <w:b/>
        </w:rPr>
        <w:t>E. 2.2</w:t>
      </w:r>
    </w:p>
    <w:p>
      <w:r>
        <w:t>En l'espèce, il n'y a pas lieu de suspendre la présente procédure dans l'attente de l'issue de la procédure au fond, le seul point déterminant étant le sort réservé à la demande de provisio ad litem. Dans la mesure où celle-ci a été rejetée, par décision de la Cour du 21 février 2019, la présente cause est en état d'être jugée.</w:t>
      </w:r>
    </w:p>
    <w:p>
      <w:r>
        <w:rPr>
          <w:b/>
        </w:rPr>
        <w:t>E. 3.1</w:t>
      </w:r>
    </w:p>
    <w:p>
      <w:r>
        <w:t>Reprenant l'art. 29 al. 3 Cst., l'art. 117 CPC prévoit que toute personne qui ne dispose pas de ressources suffisantes a droit à l'assistance judiciaire à moins que sa cause paraisse dépourvue de toute chance de succès.</w:t>
      </w:r>
    </w:p>
    <w:p>
      <w:r>
        <w:t>- 5/7 -</w:t>
      </w:r>
    </w:p>
    <w:p>
      <w:r>
        <w:t>AC/1218/2018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Le père ou la mère qui ne détient pas l'autorité parentale ou la garde ainsi que l'enfant mineur ont réciproquement le droit d'entretenir les relations personnelles indiquées par les circonstances (art. 273 al. 1 CC). Le juge dispose d'un large pouvoir d'appréciation dans la fixation du droit de visite (ATF 122 III 404 consid. 3d = JdT 1998 I 46). Il n'est en particulier pas lié par les conclusions du SPMi, respectivement du SEASP. Le rapport de ces services (lequel constitue une preuve au sens des art. 168 et 190 CPC) est soumis, à l'instar des autres preuves, au principe de la libre appréciation consacré par l'art. 157 CPC (HAFNER, in Basler Kommentar, Schweizerische Zivilprozessordnung, 3ème éd. 2017, n. 4 ad art. 190 CPC).</w:t>
      </w:r>
    </w:p>
    <w:p>
      <w:r>
        <w:rPr>
          <w:b/>
        </w:rPr>
        <w:t>E. 3.3</w:t>
      </w:r>
    </w:p>
    <w:p>
      <w:r>
        <w:t>En l'espèce, jusqu'au prononcé du jugement de première instance le 5 février 2019, les relations personnelles entre le père et ses enfants étaient limitées, depuis le mois de mars 2018, aux mardis de 16h à 18h et à un samedi sur deux de 12h à 18h. Or, sur la base des recommandations du SEAS, le Tribunal a fixé un droit de visite beaucoup plus large, devant s'exercer à raison d'une nuit par semaine, du jeudi 16h au vendredi 8h, un</w:t>
      </w:r>
    </w:p>
    <w:p>
      <w:r>
        <w:t>- 6/7 -</w:t>
      </w:r>
    </w:p>
    <w:p>
      <w:r>
        <w:t>AC/1218/2018 week-end sur deux, du vendredi 16h au lundi 8h, ainsi que de la moitié des vacances scolaires. Compte tenu du large pouvoir d'appréciation conféré au juge en matière de fixation du droit de visite, les conclusions de la recourante visant à l'instauration d'un droit de visite progressif du père sur les enfants ne paraissent, a priori, pas dépourvues de toute chance de succès. Ne serait-ce que pour ce motif, le Vice-président du Tribunal civil ne pouvait pas rejeter la requête d'assistance juridique de la recourante en retenant que son appel serait voué à l'échec. Le recours sera donc admis et la décision querellée sera annulée. La condition de l'indigence paraissant réalisée, notamment au vu de l'octroi de l'aide étatique à la recourante pour la procédure de première instance, l'extension d'assistance juridique sollicitée sera en conséquence octroyée pour la procédure d'appel contre le jugement JTPI/1976/2019 du 5 février 2019, avec effet au 18 février 2019. Me F______, avocat, sera désigné pour défendre les intérêts de la recourante, étant relevé que celui-ci n'a pas déclaré vouloir exercer son mandat à titre gracieux pour la procédure d'appel.</w:t>
      </w:r>
    </w:p>
    <w:p>
      <w:r>
        <w:rPr>
          <w:b/>
        </w:rPr>
        <w:t>E. 4</w:t>
      </w:r>
    </w:p>
    <w:p>
      <w:r>
        <w:t>Sauf exceptions non réalisées en l'espèce, il n'est pas perçu de frais judiciaires pour la procédure d'assistance juridique (art. 119 al. 6 CPC). Par ailleurs, il n'y a pas lieu de déroger à la pratique constante de l'Autorité de céans selon laquelle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- 7/7 -</w:t>
      </w:r>
    </w:p>
    <w:p>
      <w:r>
        <w:t>AC/1218/2018 PAR CES MOTIFS, LE VICE-PRÉSIDENT DE LA COUR : Préalablement : Ordonne l'apport de la procédure C/1______/2018. A la forme : Déclare recevable le recours formé par A______ contre la décision rendue le 7 mars 2019 par le Vice-président du Tribunal civil dans la cause AC/1218/2018. Au fond : Annule la décision entreprise et cela fait, statuant à nouveau : Met A______ au bénéfice de l’assistance juridique pour la procédure d’appel contre le jugement JTPI/1976/2019 du 5 février 2019, avec effet au 18 février 2019. Commet à cette fin Me F______, avocat. Déboute A______ de toutes autres conclusions. Dit qu'il n'est pas perçu de frais judiciaires pour le recours, ni alloué de dépens. Notifie une copie de la présente décision à A______ en l'Étude de Me F______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