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DAAJ/77/2020 vom 8. September 2020</w:t>
      </w:r>
    </w:p>
    <w:p>
      <w:r>
        <w:t>GE Cour de justice, 2020-09-08, FR</w:t>
      </w:r>
    </w:p>
    <w:p>
      <w:r>
        <w:rPr>
          <w:b/>
        </w:rPr>
        <w:t xml:space="preserve">Quelle: </w:t>
      </w:r>
      <w:r>
        <w:t>https://mcp.opencaselaw.ch/entscheid/ge_gerichte_DAAJ_77_2020</w:t>
      </w:r>
    </w:p>
    <w:p>
      <w:r>
        <w:t>FR: GE_GERICHTE DAAJ/77/2020 du 8 septembre 2020</w:t>
      </w:r>
    </w:p>
    <w:p>
      <w:r>
        <w:t>IT: GE_GERICHTE DAAJ/77/2020 del 8 settembre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3 CPC,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La pièce nouvelle produite par la recourante ne sera donc pas prise en considération.</w:t>
      </w:r>
    </w:p>
    <w:p>
      <w:r>
        <w:rPr>
          <w:b/>
        </w:rPr>
        <w:t>E. 3.1</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w:t>
      </w:r>
    </w:p>
    <w:p>
      <w:r>
        <w:t>- 5/7 -</w:t>
      </w:r>
    </w:p>
    <w:p>
      <w:r>
        <w:t>AC/1168/2020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Lorsqu'un époux a collaboré à la profession ou à l'entreprise de son conjoint dans une mesure notablement supérieure à ce qu'exige sa contribution à l'entretien de la famille, il a droit à une indemnité équitable (art. 165 al. 1 CC). Un époux ne peut élever ces prétentions lorsqu'il a fourni sa contribution extraordinaire en vertu d'un contrat de travail, de prêt ou de société ou en vertu d'un autre rapport juridique (art. 165 al. 3 CC). Seule une collaboration notablement supérieure à ce qu'exige la contribution à l'entretien de la famille donne le droit à une indemnité. A défaut d'accord entre les époux sur la répartition des tâches, la mesure de leur coopération doit s'apprécier selon les circonstances objectives existantes au moment où celle-ci a été apportée, sans égard au fait que l'époux bénéficiaire était ou non conscient que l'aide de son conjoint dépassait les devoirs imposés par le droit matrimonial. Il importe de prendre en compte dans chaque cas la nature et l'ampleur de la collaboration professionnelle et de la mettre en rapport avec les autres prestations fournies comme contribution ordinaire aux charges du mariage (ATF 120 II 280 consid. 6a; arrêt du Tribunal fédéral 5A_642/2011 du 14 mars 2012 consid. 4.2.1).</w:t>
      </w:r>
    </w:p>
    <w:p>
      <w:r>
        <w:rPr>
          <w:b/>
        </w:rPr>
        <w:t>E. 3.2</w:t>
      </w:r>
    </w:p>
    <w:p>
      <w:r>
        <w:t>En l'espèce, la recourante n'entend plus appeler du jugement de divorce en tant qu'il limite la contribution octroyée pour son entretien à un an. Elle demande l'extension de l'assistance juridique pour déposer un appel joint qui porterait uniquement sur la question de l'indemnité équitable au sens de l'art. 165 al. 1 CC. A cet égard, le témoignage de C______ fait état d'une activité régulière de la recourante dans les entreprises de son ex-époux entre 2011 et 2012. Ce dernier a lui-même admis qu'elle avait travaillé dans ses sociétés en 2010. Il par ailleurs établi des certificats de salaire en sa faveur pour les années 2010 et 2011, portant sur des montants de 18'000 fr. et 25'500 fr., sommes qu'il a vraisemblablement déclarées auprès des assurances sociales. L'ex-époux n'a en revanche versé aucun justificatif pour attester du paiement dudit salaire, dont il allègue s'être acquitté en mains de la recourante. Celle-ci conteste avoir reçu un quelconque montant pour l'activité déployée. Au vu de ces éléments et du pouvoir d’appréciation réservé au juge saisi du fond du litige, on ne saurait exclure que la demande d’une indemnité équitable de la recourante ait des chances d’aboutir.</w:t>
      </w:r>
    </w:p>
    <w:p>
      <w:r>
        <w:t>- 6/7 -</w:t>
      </w:r>
    </w:p>
    <w:p>
      <w:r>
        <w:t>AC/1168/2020 Par ailleurs, la condition d'indigence paraît remplie, dès lors que l'aide étatique a été octroyée à la recourante le 19 mai 2020 pour sa défense à l'appel formé par son ex- époux et qu'il semble peu probable que sa situation financière se soit améliorée dans l'intervalle. Le chiffre 3 du dispositif de la décision querellée sera donc annulé et la recourante mise au bénéfice de l'assistance juridique pour le dépôt d'un appel joint portant sur la question d'une indemnité au sens de l'art. 165 al. 1 CC dans la procédure de divorce C/1______/2016, avec effet au 4 mai 2020.</w:t>
      </w:r>
    </w:p>
    <w:p>
      <w:r>
        <w:rPr>
          <w:b/>
        </w:rPr>
        <w:t>E. 4</w:t>
      </w:r>
    </w:p>
    <w:p>
      <w:r>
        <w:t>Sauf exceptions non réalisées en l'espèce, il n'est pas perçu de frais judiciaires pour la procédure d'assistance juridique (art. 119 al. 6 CPC). * * * * *</w:t>
      </w:r>
    </w:p>
    <w:p>
      <w:r>
        <w:t>- 7/7 -</w:t>
      </w:r>
    </w:p>
    <w:p>
      <w:r>
        <w:t>AC/1168/2020 PAR CES MOTIFS, LE VICE-PRÉSIDENT DE LA COUR : Préalablement : Ordonne l'apport de la procédure C/1______/2016. A la forme : Déclare recevable le recours formé par A______ contre le chiffre 3 du dispositif de la décision rendue le 19 mai 2020 par la Vice-présidente du Tribunal de première instance dans la cause AC/1168/2020. Au fond : Annule le chiffre 3 du dispositif de la décision entreprise et cela fait, statuant à nouveau sur ce point : Met A______ au bénéfice de l'assistance juridique pour le dépôt d'un appel joint dans la cause en divorce C/1______/2016, avec effet au 4 mai 2020. Commet à cette fin Me B______ en qualité d'avocat d'office. Déboute A______ de toutes autres conclusions. Dit qu'il n'est pas perçu de frais judiciaires pour le recours. Notifie une copie de la présente décision à A______ en l'Étude de Me B______ (art. 137 CPC). Siégeant : Monsieur Patrick CHENAUX, Vice-président;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