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DAAJ/77/2014 vom 3. Juli 2014</w:t>
      </w:r>
    </w:p>
    <w:p>
      <w:r>
        <w:t>GE Cour de justice, 2014-07-03, FR</w:t>
      </w:r>
    </w:p>
    <w:p>
      <w:r>
        <w:rPr>
          <w:b/>
        </w:rPr>
        <w:t xml:space="preserve">Quelle: </w:t>
      </w:r>
      <w:r>
        <w:t>https://mcp.opencaselaw.ch/entscheid/ge_gerichte_DAAJ_77_2014</w:t>
      </w:r>
    </w:p>
    <w:p>
      <w:r>
        <w:t>FR: GE_GERICHTE DAAJ/77/2014 du 3 juillet 2014</w:t>
      </w:r>
    </w:p>
    <w:p>
      <w:r>
        <w:t>IT: GE_GERICHTE DAAJ/77/2014 del 3 luglio 2014</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l'art. 326 al. 1 CPC, les allégations de faits et les preuves nouvelles sont irrecevables dans le cadre d'une procédure de recours. Par conséquent, les allégués de fait nouveaux et les pièces nouvelles sont écartées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La capacité d'un justiciable à rembourser les prestations de l'État s'apprécie en fonction de l'ensemble de ses ressources, dont ses revenus, sa fortune et ses charges, soit selon les mêmes critères que pour examiner la condition de l'indigence en vue de l'octroi éventuel de l'assistance juridique (BÜHLER, Kommentar zum Schweizerischen Privatrecht, Berner Kommentar, 2012, n. 7 ad art. 123 CPC). L'État ne peut exiger du requérant qu'il utilise ses économies, lorsque celles-ci constituent sa "réserve de secours", laquelle s'apprécie en fonction des besoins futurs de</w:t>
      </w:r>
    </w:p>
    <w:p>
      <w:r>
        <w:t>- 4/5 -</w:t>
      </w:r>
    </w:p>
    <w:p>
      <w:r>
        <w:t>AC/1655/2013 l'indigent selon les circonstances concrètes de l'espèce, telles que son état de santé et son âge (arrêt du Tribunal fédéral 9C_701/2009 du 1er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Cette réserve peut être aussi bien composée d'espèces, de biens mobiliers ou immobiliers que d'une assurance-vie (DAAJ/14/2013 du 20 février 2013 ; DONZALLAZ, Loi sur le Tribunal fédéral : commentaire, Berne 2008, n. 1815 ad art. 64 LTF).</w:t>
      </w:r>
    </w:p>
    <w:p>
      <w:r>
        <w:rPr>
          <w:b/>
        </w:rPr>
        <w:t>E. 3.2</w:t>
      </w:r>
    </w:p>
    <w:p>
      <w:r>
        <w:t>En l'espèce, dans la mesure où la recourante ne dispose pas d'un emploi fixe et où ses revenus sont principalement constitués de la contribution d'entretien mensuelle de 2'000 fr. versée par son mari, il y a lieu de considérer que ses économies, d'un montant de 20'000 fr. environ, constituent une réserve de secours pour elle-même et sa fille mineure. Par conséquent, contrairement à ce qu'a retenu l'Autorité de première instance, la recourante n'est, en l'état, pas en mesure de rembourser les prestations de l'État sans porter atteinte aux besoins fondamentaux de sa famille. Partant, le recours sera admis et la décision litigieuse annulée.</w:t>
      </w:r>
    </w:p>
    <w:p>
      <w:r>
        <w:rPr>
          <w:b/>
        </w:rPr>
        <w:t>E. 4</w:t>
      </w:r>
    </w:p>
    <w:p>
      <w:r>
        <w:t>Sauf exceptions non réalisées en l'espèce, il n'est pas perçu de frais judiciaires pour la procédure d'assistance juridique (art. 119 al. 6 CPC). * * * * *</w:t>
      </w:r>
    </w:p>
    <w:p>
      <w:r>
        <w:t>- 5/5 -</w:t>
      </w:r>
    </w:p>
    <w:p>
      <w:r>
        <w:t>AC/1655/2013 PAR CES MOTIFS, LE VICE-PRÉSIDENT DE LA COUR : À la forme : Déclare recevable le recours formé par A______ contre la décision rendue le 3 juillet 2014 par le Vice-président du Tribunal civil dans la cause AC/1655/2013. Au fond : Admet le recours et annule la décision entreprise.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