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DAAJ/76/2018 vom 28. September 2015</w:t>
      </w:r>
    </w:p>
    <w:p>
      <w:r>
        <w:t>GE Cour de justice, 2015-09-28, FR</w:t>
      </w:r>
    </w:p>
    <w:p>
      <w:r>
        <w:rPr>
          <w:b/>
        </w:rPr>
        <w:t xml:space="preserve">Quelle: </w:t>
      </w:r>
      <w:r>
        <w:t>https://mcp.opencaselaw.ch/entscheid/ge_gerichte_DAAJ_76_2018</w:t>
      </w:r>
    </w:p>
    <w:p>
      <w:r>
        <w:t>FR: GE_GERICHTE DAAJ/76/2018 du 28 septembre 2015</w:t>
      </w:r>
    </w:p>
    <w:p>
      <w:r>
        <w:t>IT: GE_GERICHTE DAAJ/76/2018 del 28 settembre 2015</w:t>
      </w:r>
    </w:p>
    <w:p>
      <w:pPr>
        <w:pStyle w:val="Heading2"/>
      </w:pPr>
      <w:r>
        <w:t>Erwägungen</w:t>
      </w:r>
    </w:p>
    <w:p>
      <w:r>
        <w:rPr>
          <w:b/>
        </w:rPr>
        <w:t>E. 1.1</w:t>
      </w:r>
    </w:p>
    <w:p>
      <w:r>
        <w:t>En tant qu'elle refuse partiellement l'extension de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Cela étant, la décision rectifiée et notifiée à nouveau aux parties le 23 juillet 2018 remplace la décision dont est recours (et fait entièrement droit aux conclusions du recourant), de sorte que celui-ci est devenu sans objet. Il convient, par conséquent, de rayer la cause du rôle (cf. art. 242 CPC) et de statuer sur les frais (art. 104 al. 1 CPC).</w:t>
      </w:r>
    </w:p>
    <w:p>
      <w:r>
        <w:t>- 4/5 -</w:t>
      </w:r>
    </w:p>
    <w:p>
      <w:r>
        <w:t>AC/435/2014</w:t>
      </w:r>
    </w:p>
    <w:p>
      <w:r>
        <w:rPr>
          <w:b/>
        </w:rPr>
        <w:t>E. 2</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Pour le surplus, l'erreur de plume de l'autorité de première instance, facilement décelable à la lecture des considérants de la décision litigieuse, n'est aucunement imputable aux parties adverses du recourant, de sorte que celles-ci ne peuvent être condamnées à verser des dépens, quand bien même elles se sont déterminées dans le cadre de la présente procédure de recours. Le recourant ayant formellement déposé un recours au sens des art. 319 ss CPC pour se prévaloir d'un motif de rectification (art. 334 CPC), il se justifie d'autant plus qu'il supporte ses dépens, à titre de frais causés inutilement au sens de l'art. 108 CPC (cf. arrêt du Tribunal fédéral 5A_278/2013 du 5 juillet 2013 consid. 3.2). * * * * *</w:t>
      </w:r>
    </w:p>
    <w:p>
      <w:r>
        <w:t>- 5/5 -</w:t>
      </w:r>
    </w:p>
    <w:p>
      <w:r>
        <w:t>AC/435/2014 PAR CES MOTIFS, LE VICE-PRÉSIDENT DE LA COUR : Constate que le recours interjeté par A______ contre la décision rendue le 21 juin 2018 par le Vice-président du Tribunal civil dans la cause AC/435/2014 est devenu sans objet. Dit qu'il n'est pas perçu de frais judiciaires, ni alloué de dépens. Raye la cause du rôle. Notifie une copie de la présente décision à A______ en l'étude de Me Stéphane PILETTA- ZANIN, ainsi qu'à B______ en l'étude de Me Claude FEDELE et à C______ en l'étude de Me Miguel OURAL (art. 137 CPC).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