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DAAJ/76/2016 vom 18. April 2016</w:t>
      </w:r>
    </w:p>
    <w:p>
      <w:r>
        <w:t>GE Cour de justice, 2016-04-18, FR</w:t>
      </w:r>
    </w:p>
    <w:p>
      <w:r>
        <w:rPr>
          <w:b/>
        </w:rPr>
        <w:t xml:space="preserve">Quelle: </w:t>
      </w:r>
      <w:r>
        <w:t>https://mcp.opencaselaw.ch/entscheid/ge_gerichte_DAAJ_76_2016</w:t>
      </w:r>
    </w:p>
    <w:p>
      <w:r>
        <w:t>FR: GE_GERICHTE DAAJ/76/2016 du 18 avril 2016</w:t>
      </w:r>
    </w:p>
    <w:p>
      <w:r>
        <w:t>IT: GE_GERICHTE DAAJ/76/2016 del 18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- 3/5 -</w:t>
      </w:r>
    </w:p>
    <w:p>
      <w:r>
        <w:t>AC/1145/2016</w:t>
      </w:r>
    </w:p>
    <w:p>
      <w:r>
        <w:rPr>
          <w:b/>
        </w:rPr>
        <w:t>E. 2</w:t>
      </w:r>
    </w:p>
    <w:p>
      <w:r>
        <w:t>Les allégations de faits et les preuves nouvelles sont irrecevables dans le cadre d'un recours (art. 326 al. 1 CPC). Par conséquent, les allégués de faits et les pièces nouvelles ne seront pas pris en considération.</w:t>
      </w:r>
    </w:p>
    <w:p>
      <w:r>
        <w:rPr>
          <w:b/>
        </w:rPr>
        <w:t>E. 3.1</w:t>
      </w:r>
    </w:p>
    <w:p>
      <w:r>
        <w:t>Selon l'art. 126 al. 1 CPC, le tribunal peut ordonner la suspension de la procédure si des motifs d'opportunité le commandent ; la procédure peut notamment être suspendue lorsque la décision dépend du sort d'un autre procès.</w:t>
      </w:r>
    </w:p>
    <w:p>
      <w:r>
        <w:rPr>
          <w:b/>
        </w:rPr>
        <w:t>E. 3.2</w:t>
      </w:r>
    </w:p>
    <w:p>
      <w:r>
        <w:t>En l'occurrence, il n'y a pas lieu d'ordonner la suspension de la présente procédure, étant donné que le pouvoir de cognition restreint de l'Autorité de céans l'empêcherait de toute manière de prendre en compte le fait nouveau que pourrait constituer un éventuel refus de la provisio ad litem sollicitée dans le cadre de la procédure de divorce.</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La partie qui ne dispose pas des moyens suffisants pour assumer les frais d'un procès, mais dont le conjoint est en mesure de prendre en charge ces frais, ne peut pas requérir de l'État l'octroi de l'assistance judiciaire. De jurisprudence constante, le devoir de l'État d'accorder l'assistance judiciaire à un plaideur impécunieux dans une cause non dénuée de chances de succès est subsidiaire par rapport aux obligations d'assistance découlant du droit de la famille. Comme il a été jugé en matière d'assistance judiciaire (ATF 138 III 163), la requête de provisio ad litem suspend le délai imparti pour payer l'avance de frais judiciaires et, en cas de rejet de cette requête, le tribunal doit accorder un délai supplémentaire pour effectuer cette avance (ATF 138 III 672 consid. 4.2.1).</w:t>
      </w:r>
    </w:p>
    <w:p>
      <w:r>
        <w:rPr>
          <w:b/>
        </w:rPr>
        <w:t>E. 4.2</w:t>
      </w:r>
    </w:p>
    <w:p>
      <w:r>
        <w:t>En l'espèce, compte tenu des faits portés à sa connaissance, c'est à juste titre que le premier juge a considéré que la recourante devait solliciter l'octroi d'une provisio ad</w:t>
      </w:r>
    </w:p>
    <w:p>
      <w:r>
        <w:t>- 4/5 -</w:t>
      </w:r>
    </w:p>
    <w:p>
      <w:r>
        <w:t>AC/1145/2016 litem avant de pouvoir prétendre au bénéfice de l'assistance juridique, dès lors qu'il apparaît que son mari réalise un revenu annuel de 192'000 fr. et qu'il détient une fortune mobilière de 400'000 fr. Partant, le recours, infondé, sera rejeté. Cela étant, dans l'hypothèse où sa demande de provisio ad litem serait être rejetée, la recourante aurait la possibilité de déposer une nouvelle requête d'assistance juridique, étant rappelé que l'aide étatique peut exceptionnellement être accordée avec effet rétroactif (art. 119 al. 4 CPC).</w:t>
      </w:r>
    </w:p>
    <w:p>
      <w:r>
        <w:rPr>
          <w:b/>
        </w:rPr>
        <w:t>E. 5</w:t>
      </w:r>
    </w:p>
    <w:p>
      <w:r>
        <w:t>Sauf exceptions non réalisées en l'espèce, il n'est pas perçu de frais judiciaires pour la procédure d'assistance juridique (art. 119 al. 6 CPC). * * * * *</w:t>
      </w:r>
    </w:p>
    <w:p>
      <w:r>
        <w:t>- 5/5 -</w:t>
      </w:r>
    </w:p>
    <w:p>
      <w:r>
        <w:t>AC/1145/2016 PAR CES MOTIFS, LE VICE-PRÉSIDENT DE LA COUR : A la forme : Déclare recevable le recours formé par A______ contre la décision rendue le 18 avril 2016 par le Vice-président du Tribunal civil dans la cause AC/1145/2016. Au fond : Le rejette. Déboute A______ de toutes autres conclusions. Dit qu'il n'est pas perçu de frais judiciaires pour le recours. Notifie une copie de la présente décision à A______ en l'Étude de Me Sylvie SAINT-MARC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