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DAAJ/75/2017 vom 14. Juni 2017</w:t>
      </w:r>
    </w:p>
    <w:p>
      <w:r>
        <w:t>GE Cour de justice, 2017-06-14, FR</w:t>
      </w:r>
    </w:p>
    <w:p>
      <w:r>
        <w:rPr>
          <w:b/>
        </w:rPr>
        <w:t xml:space="preserve">Quelle: </w:t>
      </w:r>
      <w:r>
        <w:t>https://mcp.opencaselaw.ch/entscheid/ge_gerichte_DAAJ_75_2017</w:t>
      </w:r>
    </w:p>
    <w:p>
      <w:r>
        <w:t>FR: GE_GERICHTE DAAJ/75/2017 du 14 juin 2017</w:t>
      </w:r>
    </w:p>
    <w:p>
      <w:r>
        <w:t>IT: GE_GERICHTE DAAJ/75/2017 del 14 giugno 2017</w:t>
      </w:r>
    </w:p>
    <w:p>
      <w:pPr>
        <w:pStyle w:val="Heading2"/>
      </w:pPr>
      <w:r>
        <w:t>Erwägungen</w:t>
      </w:r>
    </w:p>
    <w:p>
      <w:r>
        <w:rPr>
          <w:b/>
        </w:rPr>
        <w:t>E. 1.1</w:t>
      </w:r>
    </w:p>
    <w:p>
      <w:r>
        <w:t>En tant qu'elle refuse l'assistance juridique, la décision entreprise, rendue en procédure en sommaire (art. 119 al. 3 CPC), est sujette à recours auprès de la présidente de la Cour de justice (art. 121 CPC, 21 al. 3 LaCC et 1 al. 3 RAJ).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 le fait qu'il ait été adressé par erreur au greffe de l'Assistance juridique ne constituant qu'un vice de forme mineur.</w:t>
      </w:r>
    </w:p>
    <w:p>
      <w:r>
        <w:t>- 3/5 -</w:t>
      </w:r>
    </w:p>
    <w:p>
      <w:r>
        <w:t>AC/1450/2017</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141 III 369 consid. 4.1 ; 128 I 225 consid. 2.5.1). L'indigence s'apprécie en fonction de l'ensemble des ressources du recourant, dont ses revenus, sa fortune et ses charges, tous les éléments pertinents étant pris en considération (ATF 135 I 221 consid. 5.1 ; 120 Ia 179 consid. 3a). La situation économique existant au moment du dépôt de la requête est déterminante (ATF 135 I 221 consid. 5.1 ; arrêt du Tribunal fédéral 4D_19/2016 du 11 avril 2016 consid. 4.1). La part des ressources excédant ce qui est nécessaire à la satisfaction des besoins personnels doit être comparée aux frais prévisibles de la procédure pour laquelle l'assistance judiciaire est requise. Celle-ci n'est pas accordée lorsque le solde disponible permet d'amortir les frais judiciaires et d'avocat en une année au plus, pour les procès relativement simples, et en deux ans pour les autres (ATF 141 III 369 consid. 4.1 ; 135 I 221 consid. 5.1).</w:t>
      </w:r>
    </w:p>
    <w:p>
      <w:r>
        <w:rPr>
          <w:b/>
        </w:rPr>
        <w:t>E. 2.2</w:t>
      </w:r>
    </w:p>
    <w:p>
      <w:r>
        <w:t>En l'espèce, la recourante reproche à la Vice-présidente du Tribunal civil d'avoir omis de prendre en compte, dans le calcul des revenus du ménage, le fait qu'elle n'avait pas perçu de prestations du chômage pendant un mois et demi, ce qui avait eu pour effet qu'elle n'avait pas pu s'acquitter de son loyer aux mois d'avril et mai 2017. Il lui était désormais impossible de s'acquitter de toutes les charges actuelles du ménage en plus des arriérés de loyer, de sorte que la condition d'indigence serait remplie. Cela étant, il résulte du dossier que la recourante a d'ores et déjà été en mesure de prendre en charge l'avance de frais requise pour la demande déposée devant le Tribunal de première instance au mois de février 2017. Il en résulte que la demande d'assistance juridique concerne uniquement les frais d'avocat pour l'activité déployée par ce dernier à partir du 10 mai 2017. Même en tenant compte d'une période, pouvant être estimée à trois mois, pour permettre à la recourante de résorber ses éventuels arriérés de loyer, elle aura alors un disponible suffisant pour s'acquitter en moins d'une année des honoraires prévisibles de son avocat, au besoin par mensualités.</w:t>
      </w:r>
    </w:p>
    <w:p>
      <w:r>
        <w:t>- 4/5 -</w:t>
      </w:r>
    </w:p>
    <w:p>
      <w:r>
        <w:t>AC/1450/2017 Compte tenu de ce qui précède, c'est à juste titre que la Vice-présidente du Tribunal civil a refusé d'octroyer l'assistance juridique à la recourante au motif que la condition d'indigence n'était pas remplie. Partant, le recours, infondé, sera rejeté.</w:t>
      </w:r>
    </w:p>
    <w:p>
      <w:r>
        <w:rPr>
          <w:b/>
        </w:rPr>
        <w:t>E. 3</w:t>
      </w:r>
    </w:p>
    <w:p>
      <w:r>
        <w:t>Sauf exceptions non réalisées en l'espèce, il n'est pas perçu de frais judiciaires pour la procédure d'assistance juridique (art. 119 al. 6 CPC). * * * * *</w:t>
      </w:r>
    </w:p>
    <w:p>
      <w:r>
        <w:t>- 5/5 -</w:t>
      </w:r>
    </w:p>
    <w:p>
      <w:r>
        <w:t>AC/1450/2017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