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DAAJ/74/2025 vom 10. März 2025</w:t>
      </w:r>
    </w:p>
    <w:p>
      <w:r>
        <w:t>GE Cour de justice, 2025-03-10, FR</w:t>
      </w:r>
    </w:p>
    <w:p>
      <w:r>
        <w:rPr>
          <w:b/>
        </w:rPr>
        <w:t xml:space="preserve">Quelle: </w:t>
      </w:r>
      <w:r>
        <w:t>https://mcp.opencaselaw.ch/entscheid/ge_gerichte_DAAJ_74_2025</w:t>
      </w:r>
    </w:p>
    <w:p>
      <w:r>
        <w:t>FR: GE_GERICHTE DAAJ/74/2025 du 10 mars 2025</w:t>
      </w:r>
    </w:p>
    <w:p>
      <w:r>
        <w:t>IT: GE_GERICHTE DAAJ/74/2025 del 10 marzo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t>- 5/13 -</w:t>
      </w:r>
    </w:p>
    <w:p>
      <w:r>
        <w:t>AC/329/2025</w:t>
      </w:r>
    </w:p>
    <w:p>
      <w:r>
        <w:rPr>
          <w:b/>
        </w:rPr>
        <w:t>E. 1.4</w:t>
      </w:r>
    </w:p>
    <w:p>
      <w:r>
        <w:t>Il n'y a pas lieu d'entendre la recourante, celle-ci ne le sollicitant pas (art. 10 al. 3 LPA; arrêt du Tribunal fédéral 2D_73/2015 du 30 juin 2016 consid. 4.2).</w:t>
      </w:r>
    </w:p>
    <w:p>
      <w:r>
        <w:rPr>
          <w:b/>
        </w:rPr>
        <w:t>E. 1.5</w:t>
      </w:r>
    </w:p>
    <w:p>
      <w:r>
        <w:t>Le chef de conclusion préalable de la recourante visant à pouvoir compléter son recours est irrecevable, dès lors que le délai légal de recours, venu à échéance, n'est pas prolongeable (ATF 137 III 617 consid. 6.4; arrêt du Tribunal fédéral 4A_659/2011 du 7 décembre 2011 consid. 5 in SJ 2012 I 233). Il n'y a par ailleurs pas lieu d'octroyer un délai à la recourante pour déposer de nouvelles pièces, puisque les allégués de fait nouveaux et les pièces nouvelles sont irrecevables dans le cadre d'un recours (cf. art. 326 al. 1 CPC). Au surplus, les pièces nouvelles produites à l’appui du recours, à savoir le courrier du TAPI du 10 mars 2025 et l’expertise médicale des HUG du 20 décembre 2013 ainsi que les faits qui en résultent, ne seront pas pris en considération. Il en va de même des autres faits nouvellement allégués par la recourante, soit en particulier le fait que le TAPI l'aurait autorisée à compléter son recours.</w:t>
      </w:r>
    </w:p>
    <w:p>
      <w:r>
        <w:rPr>
          <w:b/>
        </w:rPr>
        <w:t>E. 2.1</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w:t>
      </w:r>
    </w:p>
    <w:p>
      <w:r>
        <w:t>- 6/13 -</w:t>
      </w:r>
    </w:p>
    <w:p>
      <w:r>
        <w:t>AC/329/2025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 du Tribunal fédéral 5D_83/2020 du 28 octobre 2020 consid. 5.3.3 et les références citées). Ce devoir ressort également, sur le plan cantonal, de l'art. 7 RAJ qui prévoit que la personne requérante doit fournir les renseignements et pièces nécessaires à l'appréciation des mérites de sa cause et de sa situation personnelle (al. 1).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(arrêt du Tribunal fédéral 5A_327/2017 du 2 août 2017 consid. 4 et les références citées).</w:t>
      </w:r>
    </w:p>
    <w:p>
      <w:r>
        <w:rPr>
          <w:b/>
        </w:rPr>
        <w:t>E. 2.3</w:t>
      </w:r>
    </w:p>
    <w:p>
      <w:r>
        <w:t>En l'espèce, l'autorité de première instance a retenu qu'en l’état du dossier, la recourante avait mentionné les griefs qu’elle entendait faire valoir à l’encontre de la décision de l’OCPM sans produire aucune pièce à l’appui de ses allégations ni avoir désigné spécifiquement les moyens de preuves qu’elle entendait produire ultérieurement devant le TAPI, se contentant de formulations toutes générales, malgré son devoir accru de collaborer. La recourante fait valoir que si les arguments qu'elle avait exposés apparaissaient en partie incomplets, il appartenait à l'autorité de première instance de solliciter de sa part tous renseignements ou pièces complémentaires utiles, conformément à l'art. 7 RAJ, au lieu de rendre une décision hâtive.</w:t>
      </w:r>
    </w:p>
    <w:p>
      <w:r>
        <w:t>- 7/13 -</w:t>
      </w:r>
    </w:p>
    <w:p>
      <w:r>
        <w:t>AC/329/2025 La critique de la recourante est infondée. D'une part, l'autorité de première instance l'a dûment interpellée, par pli du 7 février 2025, afin qu'elle complète sa demande en indiquant les arguments qu'elle entendait invoquer à l'appui de son recours contre la décision de l'OCPM. D'autre part, conformément à la possibilité prévue par l'art. 8 al. 2 RAJ, le greffe de l'Assistance juridique a sollicité une copie de l'acte de recours déposé devant le TAPI avant de rendre la décision présentement querellée. Au vu de ce qui précède et dans la mesure où la recourante était finalement représentée par un avocat, l'Autorité de première instance n'avait aucune raison de l'interpeller une seconde fois afin qu'elle complète sa demande. Pour le surplus, l'examen des chances de succès devant être effectué sur la base de la situation existant au moment du dépôt de la demande, c'est à juste titre que l'autorité de première instance a statué sur la base des éléments qui étaient alors en sa possession. Par conséquent, les griefs de la recourante seront rejetés.</w:t>
      </w:r>
    </w:p>
    <w:p>
      <w:r>
        <w:rPr>
          <w:b/>
        </w:rPr>
        <w:t>E. 3</w:t>
      </w:r>
    </w:p>
    <w:p>
      <w:r>
        <w:t>Dans un premier grief, la recourante reproche à l’autorité de première instance d'avoir considéré que ses démarches à l'encontre de la décision de l'OCPM étaient dénuées de chances de succès. Elle soutient qu'elle réalise les conditions donnant lieu à la prolongation de son autorisation de séjour en Suisse.</w:t>
      </w:r>
    </w:p>
    <w:p>
      <w:r>
        <w:rPr>
          <w:b/>
        </w:rPr>
        <w:t>E. 3.1</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Sénégal, pays d’origine de la recourante (ATA/613/2020 du 23 juin 2020 consid. 6). Selon l'art. 33 al. 3 LEI, la durée de validité d'une autorisation de séjour est limitée, mais peut être prolongée s'il n'existe aucun motif de révocation au sens de l'art. 62 al. 1 LEI. De tels motifs existent notamment lorsque l'étranger attente de manière grave ou répétée à la sécurité et l'ordre publics en Suisse ou à l'étranger, les met en danger ou représente une menace pour la sécurité intérieure ou extérieure de la Suisse (let. c) ou lorsque l'étranger lui-même ou une personne dont il a la charge dépend de l'aide sociale (let. e). Selon la jurisprudence fédérale, l'art. 62 al. 1 let. e LEI suppose qu'il existe un risque concret de dépendance de l'aide sociale, de simples préoccupations financières ne suffisant pas. Pour évaluer ce risque, il faut non seulement tenir compte des circonstances actuelles, mais aussi considérer l'évolution financière probable à plus long terme (ATF 137 I 351 consid. 3.9), compte tenu des capacités financières de tous les membres de la famille. Une révocation entre en considération lorsqu'une personne a reçu des aides financières élevées et qu'on ne peut s'attendre à ce qu'elle puisse pourvoir à son entretien dans le futur (arrêts du Tribunal fédéral 2C/1047/2020 du 5 mai 2021 consid. 5.3; 2C_984/2018 du 7 avril 2020 consid. 5.2; 2C_633/2018 du 13 février 2019 consid. 6.2). Sous cet angle, il est en principe nécessaire qu'une dépendance existe au</w:t>
      </w:r>
    </w:p>
    <w:p>
      <w:r>
        <w:t>- 8/13 -</w:t>
      </w:r>
    </w:p>
    <w:p>
      <w:r>
        <w:t>AC/329/2025 moins depuis deux ou trois ans pour que l'autorité compétente dispose de suffisamment de recul pour apprécier l'éventuel caractère durable et important de l'assistance étatique dispensée (cf. arrêt du Tribunal fédéral 2C_268/2011 du 22 juillet consid. 6.2.4). A cet égard, le Tribunal fédéral a retenu l'existence d'une telle dépendance à l'égard de couples qui avaient par exemple accumulé une dette sociale de 115'160 fr. 10 sur une période de quatre ans, respectivement de 80'000 fr. sur une durée de cinq ans et demi ou de 50'000 fr. en l'espace de deux ans (arrêt du Tribunal fédéral 2C_1019/2022 du 7 juin 2023 consid. 3.3.2 et les réf. citées). Même lorsqu'un motif de révocation de l'autorisation est réalisé, le prononcé de la révocation ne se justifie que si la pesée des intérêts à effectuer dans le cas d'espèce fait apparaître la mesure comme proportionnée aux circonstances (ATF 135 II 377 consid. 4.3; arrêt du Tribunal fédéral 2C_19/2011 du 27 septembre 2011 consid. 4.1).</w:t>
      </w:r>
    </w:p>
    <w:p>
      <w:r>
        <w:rPr>
          <w:b/>
        </w:rPr>
        <w:t>E. 3.2.1</w:t>
      </w:r>
    </w:p>
    <w:p>
      <w:r>
        <w:t>L'art. 30 al. 1 let. b LEI permet de déroger aux conditions d'admission en Suisse, telles que prévues aux art. 18 à 29 LEI, notamment aux fins de tenir compte des cas individuels d'une extrême gravité ou d'intérêts publics majeurs.</w:t>
      </w:r>
    </w:p>
    <w:p>
      <w:r>
        <w:rPr>
          <w:b/>
        </w:rPr>
        <w:t>E. 3.2.2</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w:t>
      </w:r>
    </w:p>
    <w:p>
      <w:r>
        <w:rPr>
          <w:b/>
        </w:rPr>
        <w:t>E. 3.2.3</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w:t>
      </w:r>
    </w:p>
    <w:p>
      <w:r>
        <w:t>- 9/13 -</w:t>
      </w:r>
    </w:p>
    <w:p>
      <w:r>
        <w:t>AC/329/2025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arrêts du Tribunal administratif fédéral [ci-après : TAF] C‑5414/2013 du 30 juin 2015 consid. 5.1.4 ; C-6379/2012 et C‑6377/2012 du 17 novembre 2014 consid. 4.3; C-1240/2012 du 24 juillet 2014 consid. 5.3; ATA/353/2019 du 2 avril 2019 consid. 5d; ATA/38/2019 du 15 janvier 2019 consid. 4d).</w:t>
      </w:r>
    </w:p>
    <w:p>
      <w:r>
        <w:rPr>
          <w:b/>
        </w:rPr>
        <w:t>E. 3.3.1</w:t>
      </w:r>
    </w:p>
    <w:p>
      <w:r>
        <w:t>En l'espèce, il ressort d'un examen sommaire de son dossier que la recourante émarge à l'aide sociale de manière continue depuis plus de 7 ans et a perçu à ce titre plus de 240'000 fr. Il y a ainsi lieu de retenir l'existence d'une dépendance durable à l'aide sociale au sens de la jurisprudence précitée, avec un risque concret que celle-ci perdure, vu sa situation professionnelle et économique. Il apparaît également que la recourante a cumulé plus de 30'000 fr. de dettes et actes de défaut de biens au cours des dernières années, ce qui ne laisse pas présager une amélioration de sa situation lui permettant de subvenir à ses besoins. La recourante a aussi fait l'objet d’une condamnation pénale en 2024. La recourante a ainsi porté atteinte à la sécurité et l'ordre public suisses. Dans ces circonstances, les conditions de la révocation de l'autorisation de séjour au sens de l'art. 62 al. 1 LEI semblent à première vue réalisées et les chances de succès de la contester très faibles.</w:t>
      </w:r>
    </w:p>
    <w:p>
      <w:r>
        <w:rPr>
          <w:b/>
        </w:rPr>
        <w:t>E. 3.3.2</w:t>
      </w:r>
    </w:p>
    <w:p>
      <w:r>
        <w:t>En ces circonstances, se pose la question de l’existence d’un cas d’extrême gravité, susceptible de justifier le renouvellement de l’autorisation de séjour de la recourante. Cette dernière a effectué un premier séjour en Suisse de 2003 à 2012, avant d’y revenir en 2013. Elle était ainsi âgée de 31 ans à sa première venue sur le territoire helvétique, de sorte qu’elle avait vécu toute son enfance et son adolescence au Sénégal. Bien que la recourante vive en Suisse depuis plusieurs années, celle-ci ne peut se prévaloir d’une intégration sociale particulièrement poussée, ni d’une réussite professionnelle remarquable. Ses compétences professionnelles semblent en effet se limiter à effectuer des missions temporaires dans le domaine du nettoyage. Cela étant, la recourante fait valoir un état de santé nécessitant des soins. En l'état du dossier (l'expertise du 20 décembre 2013 dont elle se prévaut étant irrecevable), elle n’a toutefois apporté aucun élément ni début de preuve en attestant, ce qui ne permet pas davantage d’apprécier si elle pourrait a priori bénéficier ou non des soins médicaux appropriés dans son pays d’origine.</w:t>
      </w:r>
    </w:p>
    <w:p>
      <w:r>
        <w:t>- 10/13 -</w:t>
      </w:r>
    </w:p>
    <w:p>
      <w:r>
        <w:t>AC/329/2025 Quant à sa relation avec ses enfants, tous deux désormais majeurs, la recourante semble insister davantage sur les liens existant avec sa fille qu’avec son fils. A cet égard, elle ne conteste pas que celle-ci ne vit pas avec elle. En outre, elle ne produit aucune pièce permettant de confirmer leur proximité et l’éventuel besoin de sa fille qu’elle reste à ses côtés. Dès lors qu’aucun élément ne paraît à ce stade étayer les allégations de la recourante, ce grief sera rejeté.</w:t>
      </w:r>
    </w:p>
    <w:p>
      <w:r>
        <w:rPr>
          <w:b/>
        </w:rPr>
        <w:t>E. 4</w:t>
      </w:r>
    </w:p>
    <w:p>
      <w:r>
        <w:t>Dans un second grief, la recourante soutient ensuite que les conditions d'octroi d'une autorisation de séjour sur la base de l'art. 8 CEDH seraient réalisées en raison des liens affectifs qu'elle entretient avec sa fille de nationalité suisse.</w:t>
      </w:r>
    </w:p>
    <w:p>
      <w:r>
        <w:rPr>
          <w:b/>
        </w:rPr>
        <w:t>E. 4.1.1</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ATA/424/2017 du 11 avril 2017 consid. 11). Les relations visées par l'art. 8 § 1 CEDH sont avant tout celles qui existent entre époux ainsi que les relations entre parents et enfants mineurs vivant en ménage commun (ATF 127 II 60 consid. 1d/aa; 120 Ib 257 consid. 1d; ATA/519/2017 du 9 mai 2017 consid. 10c).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139 I 315 consid. 2.5; arrêt du Tribunal fédéral 2C_165/2014 du 18 juillet 2014 consid. 4.2). En outre, les autres conditions d'une prolongation de l'autorisation doivent également être remplies. Le parent étranger doit ainsi entretenir une relation économique particulièrement forte avec son enfant et avoir fait preuve en Suisse d'un comportement irréprochable (ATF 139 I 315 consid. 2.5; arrêts du Tribunal fédéral 2C_1153/2013 du 10 juillet 2014</w:t>
      </w:r>
    </w:p>
    <w:p>
      <w:r>
        <w:t>- 11/13 -</w:t>
      </w:r>
    </w:p>
    <w:p>
      <w:r>
        <w:t>AC/329/2025 consid. 2.2; 2C_117/2014 du 27 juin 2014 consid. 4.1.2; 2C_318/2013 du 5 septembre 2013 consid. 3.3.2). A la différence de ce qui se passe en cas de vie commune, il n’est pas indispensable que le parent qui bénéficie d’un droit de visite vive dans le même pays que son enfant, même si cela compliquerait assurément l’exercice du droit de visite, mais ce dernier pouvant être, en tout état, aménagé de manière à tenir compte de la distance géographique et de la compatibilité avec des séjours touristiques (ATA/1175/2021 du 2 novembre 2021 consid. 6c; ATA/426/2016 du 24 mai 2016 consid. 9e). Ce qui est déterminant, sous l'angle de l'art. 8 § 1 CEDH, ce sont la réalité et le caractère effectif des liens qu'un étranger a tissé avec le membre de sa famille qui bénéficie d'un droit de résider en Suisse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arrêt du Tribunal fédéral 2C_652/2013 du 17 décembre 2013 consid. 4.2 ; ATA/400/2016 du 10 mai 2016).</w:t>
      </w:r>
    </w:p>
    <w:p>
      <w:r>
        <w:rPr>
          <w:b/>
        </w:rPr>
        <w:t>E. 4.1.2</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4.2</w:t>
      </w:r>
    </w:p>
    <w:p>
      <w:r>
        <w:t>En l'occurrence, la seule présence en Suisse de la fille de la recourante, avec laquelle elle ne fait pas ménage commun, ne lui permet a priori pas de déduire de l'art. 8 CEDH un droit à obtenir le renouvellement de son autorisation de séjour sous l'angle du droit au respect de sa vie familiale. En effet, si la recourante affirme avoir une relation effective avec sa fille, les éléments au dossier ne permettent pas prima facie de retenir que ces liens puissent être qualifiés de particulièrement étroits selon la jurisprudence précitée, compte tenu du fait qu’elles ne vivent pas ensemble et que sa fille est majeure. Il sera également précisé que la recourante ne paraît pas, de prime abord, contribuer à l'entretien de sa fille sur le plan</w:t>
      </w:r>
    </w:p>
    <w:p>
      <w:r>
        <w:t>- 12/13 -</w:t>
      </w:r>
    </w:p>
    <w:p>
      <w:r>
        <w:t>AC/329/2025 financier. Dans ce contexte, les conditions pour admettre l'existence de liens affectifs ou économiques particulièrement forts requis par la jurisprudence ne paraissent pas réunies. Il s’ensuit que l'autorité précédente était fondée à retenir que la recourante ne pouvait a priori pas se prévaloir de l'art. 8 CEDH pour l’octroi d’une autorisation de séjour en raison de la présence de ses enfants, en particulier sa fille, en Suisse.</w:t>
      </w:r>
    </w:p>
    <w:p>
      <w:r>
        <w:rPr>
          <w:b/>
        </w:rPr>
        <w:t>E. 5</w:t>
      </w:r>
    </w:p>
    <w:p>
      <w:r>
        <w:t>Au regard des éléments qui précèdent, il ne peut être reproché à l’autorité de première instance d'avoir conclu, sur la base d'un examen sommaire de la situation et sans se substituer au juge du fond, que les chances de succès du recours interjeté devant le TAPI paraissaient très faibles. La recourante fait encore valoir que tout justiciable disposant des moyens financiers qui serait confronté à la même situation qu'elle aurait décidé de recourir contre la décision de l'OCPM afin de surseoir provisoirement à l'exécution du renvoi de Suisse. Une telle argumentation laisse entrevoir le but essentiellement dilatoire poursuivi par la recourante. Quoi qu'il en soit, s'il est certes compréhensible que la recourante ait interjeté recours contre la décision de l'OCPM, au vu des enjeux importants en cause pour elle, il y a lieu de rappeler que l'assistance juridique ne peut être accordée que lorsque les perspectives de gagner le recours sont notablement plus élevées que les risques de le perdre, ce qui n'est pas le cas en l'occurrence. Par conséquent, c'est à bon droit que le bénéfice de l'aide étatique lui a été refusé pour cette procédure. Le recours, infondé, sera donc rejeté.</w:t>
      </w:r>
    </w:p>
    <w:p>
      <w:r>
        <w:rPr>
          <w:b/>
        </w:rPr>
        <w:t>E. 6</w:t>
      </w:r>
    </w:p>
    <w:p>
      <w:r>
        <w:t>Sauf exceptions non réalisées en l'espèce, il n'est pas perçu de frais judiciaires pour la procédure d'assistance juridique (art. 119 al. 6 CPC). Par ailleurs, il n'y a pas lieu à l'octroi de dépens. * * * * *</w:t>
      </w:r>
    </w:p>
    <w:p>
      <w:r>
        <w:t>- 13/13 -</w:t>
      </w:r>
    </w:p>
    <w:p>
      <w:r>
        <w:t>AC/329/2025</w:t>
      </w:r>
    </w:p>
    <w:p>
      <w:r>
        <w:t>PAR CES MOTIFS, LA VICE-PRÉSIDENTE DE LA COUR :</w:t>
      </w:r>
    </w:p>
    <w:p>
      <w:r>
        <w:t>A la forme : Déclare recevable le recours formé le 14 avril 2025 par A______ contre la décision rendue le</w:t>
      </w:r>
    </w:p>
    <w:p>
      <w:r>
        <w:rPr>
          <w:b/>
        </w:rPr>
        <w:t>E. 10</w:t>
      </w:r>
    </w:p>
    <w:p>
      <w:r>
        <w:t>mars 2025 par la vice-présidence du Tribunal civil dans la cause AC/329/2025.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