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DAAJ/74/2024 vom 22. April 2024</w:t>
      </w:r>
    </w:p>
    <w:p>
      <w:r>
        <w:t>GE Cour de justice, 2024-04-22, FR</w:t>
      </w:r>
    </w:p>
    <w:p>
      <w:r>
        <w:rPr>
          <w:b/>
        </w:rPr>
        <w:t xml:space="preserve">Quelle: </w:t>
      </w:r>
      <w:r>
        <w:t>https://mcp.opencaselaw.ch/entscheid/ge_gerichte_DAAJ_74_2024</w:t>
      </w:r>
    </w:p>
    <w:p>
      <w:r>
        <w:t>FR: GE_GERICHTE DAAJ/74/2024 du 22 avril 2024</w:t>
      </w:r>
    </w:p>
    <w:p>
      <w:r>
        <w:t>IT: GE_GERICHTE DAAJ/74/2024 del 22 aprile 2024</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- 4/7 -</w:t>
      </w:r>
    </w:p>
    <w:p>
      <w:r>
        <w:t>AC/914/2024</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n'est pas en mesure d'assumer les frais de la procédure sans porter atteinte au minimum nécessaire à son entretien et à celui de sa famille (ATF 144 III 531 consid. 4.1; 141 III 369 consid. 4.1 et les arrêts cités). Pour déterminer l'indigence, il convient de prendre en considération l'ensemble de la situation financière du requérant au moment où la demande est présentée, celui-ci devant indiquer de manière complète et établir autant que faire se peut, d'une part, ses revenus, sa situation de fortune et ses éventuelles créances envers des tiers et, d'autre part, ses charges d'entretien et les engagements financiers auxquels il ne peut échapper (ATF 135 I 221 consid. 5.1; parmi plusieurs: arrêts du Tribunal fédéral 5A_498/2023 du 20 octobre 2023 consid. 3.1.2; 5A_287/2023 du 5 juillet 2023 consid. 3.1 et les références citées). Seules les charges réellement acquittées sont susceptibles d'entrer dans le calcul du minimum vital (ATF 135 I 221 consid. 5.1; arrêt du Tribunal fédéral 4D_19/2016 précité consid. 4.1). Une dette ne peut être prise en compte que si elle concerne un bien ou un service de stricte nécessité et qu'elle fait l'objet d'un remboursement régulier (arrêt du Tribunal fédéral 5A_984/2022 du 27 mars 2023 consid. 3.1), ce qui doit être établi par une pièce (DAAJ/85/2018 du 30 octobre 2018; 36/2014 du 14 mai 2014 consid. 2.2). Il appartient au justiciable sollicitant l'aide de l'Etat d'adapter son train de vie aux moyens financiers dont il dispose en donnant priorité aux dépenses relevant du strict minimum vital (arrêt du Tribunal fédéral 1B_428/2010 du 2 février 2011 consid. 4).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t>- 5/7 -</w:t>
      </w:r>
    </w:p>
    <w:p>
      <w:r>
        <w:t>AC/914/2024</w:t>
      </w:r>
    </w:p>
    <w:p>
      <w:r>
        <w:rPr>
          <w:b/>
        </w:rPr>
        <w:t>E. 2.2</w:t>
      </w:r>
    </w:p>
    <w:p>
      <w:r>
        <w:t>En l'espèce, il résulte de ses fiches de salaire que le recourant est rémunéré selon l'échelle des traitements de l'Etat de Genève, ce qui signifie qu'il perçoit un 13ème salaire. Son salaire mensuel net moyen est donc de 6'285 fr. (5'802 fr. x 13 / 12). Le recourant reproche au premier juge de ne pas avoir tenu compte dans ses charges ses frais de garage (220 fr.) et de leasing (385 fr. 65), de repas pris hors du logement (217 fr.), d'un forfait de frais de déplacement (200 fr.), les impôts et frais de gérance relatifs à l'immeuble de F______ (475 fr. 56) et du remboursement de ses dettes, soit 430 fr. d'hypothèque pour le bien immobilier de F______ à [la banque] G______, 500 fr. à son père et 592 fr. 35 d'ancien loyer, ainsi que du montant de la contribution d'entretien qu'il sera "probablement contraint de payer" à l'issue de la procédure pour laquelle l'assistance juridique est sollicitée. Les frais de déplacements et de repas hors domicile ne sont pas documentés de sorte qu'il ne doit pas en être tenu compte. Le recourant affirme avoir cessé d'être débiteur du loyer de son ancien appartement le 15 février 2024, de sorte que cette charge, au demeurant non documentée, n'est plus d'actualité et il n'a pas prouvé rester débiteur de loyers impayés. En outre, il n'y a pas lieu de tenir compte d'une éventuelle contribution d'entretien dont le recourant ne s'acquitte pas à ce jour. Le recourant réside actuellement à K______ [GE] et son employeur se trouve au J______. Il peut donc s'y rendre au moyen des transports publics, étant relevé qu'il n'a pas allégué travailler en dehors des horaires de circulation de ceux-ci. Par ailleurs, si l'usage d'un véhicule lui est nécessaire pour exercer son activité, alors les frais en découlant doivent être remboursés par son employeur (art. 327b CO). Par conséquent, c'est à juste titre que les frais de parking, étant relevé que le bail de ce dernier n'est pas lié à celui de l'appartement, et de leasing relatifs à son véhicule ont été écartés. Il y a toutefois lieu de tenir compte d'un abonnement pour les transports publics (70 fr.). L'appartement en Valais étant une résidence secondaire, les intérêts hypothécaires, l'impôt foncier et les "frais de gérance" liés à ce bien ne constituent pas des dépenses de stricte nécessité. C'est avec raison que le premier juge ne les a pas prises en considération. En revanche, la dette du recourant envers son père (500 fr. par mois) concerne pour partie des biens de stricte nécessité de sorte qu'il peut en être tenu compte. Les autres charges du recourant admises par le premier juge n'étant pas remises en cause – soit 1'175 fr. de loyer, 557 fr. de prime d'assurance-maladie de base, 1'000 fr. d'acomptes d'impôts et 1'500 fr. d'entretien de base selon les normes OP augmenté de 25% – ses charges admissibles s'élèvent à 4'802 fr., compte tenu de ses frais de transport (70 fr.) et de la dette envers son père (500 fr.). Le disponible mensuel dépasse encore de 1'483 fr. (6'285 fr. – 4'802 fr.) le minimum vital élargi, de sorte que le recourant est en mesure d'assumer les honoraires d'avocat et</w:t>
      </w:r>
    </w:p>
    <w:p>
      <w:r>
        <w:t>- 6/7 -</w:t>
      </w:r>
    </w:p>
    <w:p>
      <w:r>
        <w:t>AC/914/2024 les frais de la procédure d'appel contre l'ordonnance sur mesures provisionnelles du 20 mars 2024, laquelle ne devrait pas demander plus d'un échange d'écriture.</w:t>
      </w:r>
    </w:p>
    <w:p>
      <w:r>
        <w:rPr>
          <w:b/>
        </w:rPr>
        <w:t>E. 3</w:t>
      </w:r>
    </w:p>
    <w:p>
      <w:r>
        <w:t>Sauf exceptions non réalisées en l'espèce, il n'est pas perçu de frais judiciaires pour la procédure d'assistance juridique (art. 119 al. 6 CPC). * * * * *</w:t>
      </w:r>
    </w:p>
    <w:p>
      <w:r>
        <w:t>- 7/7 -</w:t>
      </w:r>
    </w:p>
    <w:p>
      <w:r>
        <w:t>AC/914/2024 PAR CES MOTIFS, LA VICE-PRÉSIDENTE DE LA COUR :</w:t>
      </w:r>
    </w:p>
    <w:p>
      <w:r>
        <w:t>A la forme : Déclare recevable le recours formé le 6 mai 2024 par A______ contre la décision rendue le 22 avril 2024 par la vice-présidence du Tribunal civil dans la cause AC/914/2024.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