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DAAJ/74/2016 vom 11. April 2016</w:t>
      </w:r>
    </w:p>
    <w:p>
      <w:r>
        <w:t>GE Cour de justice, 2016-04-11, FR</w:t>
      </w:r>
    </w:p>
    <w:p>
      <w:r>
        <w:rPr>
          <w:b/>
        </w:rPr>
        <w:t xml:space="preserve">Quelle: </w:t>
      </w:r>
      <w:r>
        <w:t>https://mcp.opencaselaw.ch/entscheid/ge_gerichte_DAAJ_74_2016</w:t>
      </w:r>
    </w:p>
    <w:p>
      <w:r>
        <w:t>FR: GE_GERICHTE DAAJ/74/2016 du 11 avril 2016</w:t>
      </w:r>
    </w:p>
    <w:p>
      <w:r>
        <w:t>IT: GE_GERICHTE DAAJ/74/2016 del 11 aprile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w:t>
      </w:r>
    </w:p>
    <w:p>
      <w:r>
        <w:t>- 6/10 -</w:t>
      </w:r>
    </w:p>
    <w:p>
      <w:r>
        <w:t>AC/91/2016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1.4</w:t>
      </w:r>
    </w:p>
    <w:p>
      <w:r>
        <w:t>Les griefs doivent être invoqués de manière complète avant l'échéance du délai de recours (DAAJP/5/2011, DAAJ/18/2013 ; FF 2006 p. 6984-6985 ; TAPPY, les voies de droit du nouveau Code de procédure civile, in JdT 2010 III 115). Dans cette mesure, il n'y a pas lieu d'autoriser le recourant à compléter son recours.</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2.2.1. D'après les art. 1 et 2 de la loi sur la responsabilité de l'État et des communes (LREC), l'État de Genève et les communes du canton sont tenus de réparer le dommage résultant pour des tiers d'actes illicites commis soit intentionnellement, soit par négligence ou imprudence dans l'exercice de leurs fonctions par des magistrats qui les représentent ou par leurs fonctionnaires ou agents dans l'accomplissement de leur travail. La responsabilité de l'État pour les actes d'un magistrat suppose un acte illicite et une faute (ATF 112 II 231 consid. 4). Pour qu'une décision d'un magistrat ou d'un fonctionnaire puisse être qualifiée d'illicite, il faut une violation grave du droit, réalisée par exemple lorsque le magistrat ou</w:t>
      </w:r>
    </w:p>
    <w:p>
      <w:r>
        <w:t>- 7/10 -</w:t>
      </w:r>
    </w:p>
    <w:p>
      <w:r>
        <w:t>AC/91/2016 l'autorité abuse de son pouvoir d'appréciation ou l'excède, lorsqu'il viole un texte clair, méconnaît un principe général du droit, n'instruit pas un dossier correctement ou agit par malveillance. Lorsque la responsabilité de l'État n'est engagée qu'en cas de faute, comme en l'espèce, on peut admettre qu'un magistrat n'en commet pas s'il ne viole pas un devoir primordial de sa fonction (ATF 112 II 231 consid. 4). L'illicéité du comportement du juge, dans l'exercice du pouvoir juridictionnel, suppose un manquement caractérisé qui n'est pas réalisé du seul fait qu'une décision se révèle après coup dénuée de fondement, contraire à la loi, voire arbitraire, mais il faut en outre que le magistrat ait violé le devoir primordial de sa fonction (ATF 118 Ib 163 consid. 2). Commet un acte illicite le juge qui se rend coupable d'une faute ou d'une erreur qu'un magistrat normalement soucieux de ses fonctions n'aurait pas commise (SJ 1981 p. 233). Si le juge peut se rendre coupable d'une violation flagrante des prescriptions claires et impératives de la loi ou des devoirs primordiaux de sa charge, il lui arrive aussi de ne commettre qu'une simple erreur d'interprétation ou d'appréciation. Dans cette seconde hypothèse, il ne saurait manquer aux devoirs de sa tâche que s'il abuse manifestement de son pouvoir. Il serait dangereux pour la sécurité du droit que des jugements définitifs soient apparemment remis en question par le biais d'une action en responsabilité contre l'État ou le juge. On mettrait ainsi en cause le principe de l'autorité de la chose jugée si l'on permettait au juge de l'action en responsabilité de réexaminer librement une décision passée en force. Cela serait particulièrement frappant dans les hypothèses où la loi exclut ou limite le recours, ainsi que lorsque le plaideur omet d'utiliser les voies de droit existantes contre la décision dont il se plaint ou lorsqu'il les a utilisées mais sans obtenir gain de cause (SJ 1981 p. 231). Il appartient au demandeur à l'action en responsabilité de prouver l'existence de l'acte illicite allégué, le préjudice, le rapport de causalité et la faute de l'auteur (art. 8 CC ; arrêt du Tribunal fédéral 4A_315/2011 consid. 3.5). 2.2.2. La constatation d'un retard inadmissible à statuer constitue une forme de réparation pour celui qui en est la victime (ATF 122 IV 103 consid. 4 p. 111 ; arrêt 1P.338/2000 du Tribunal fédéral du 23 octobre 2000, in Pra 2001 n. 3 p. 22 consid. 4). Il est admis que la violation de dispositions procédurales peut être réparée d'emblée par sa constatation formelle, l'admission du recours sur ce point et la mise à la charge de l'État des frais de justice (ATF 137 IV 118 consid. 2.2 p. 121, 92 consid. 3.2.3 p. 98 ; ATF 136 I 274 consid. 2.3 p. 278). 2.3.1. En l'espèce, il convient tout d'abord de relever que le recourant n'a pas contesté par la voie du recours les principales décisions dont il invoque aujourd'hui qu'elles seraient constitutives d'erreurs judiciaires susceptibles d'engager la responsabilité de l'État. En particulier, il n'a ni recouru contre l'arrêt de la Cour de justice du 13 juillet 2006, ni contre l'ordonnance de classement du 21 juillet 2006, alors que l'usage des</w:t>
      </w:r>
    </w:p>
    <w:p>
      <w:r>
        <w:t>- 8/10 -</w:t>
      </w:r>
    </w:p>
    <w:p>
      <w:r>
        <w:t>AC/91/2016 voies de recours idoines lui aurait permis de faire valoir ses droits et éventuellement de sauvegarder ses intérêts en lien avec l'exploitation de son restaurant. Il paraît donc fort douteux, au regard des principes rappelés ci-dessus, que le recourant soit fondé à agir par la voie de l'action en responsabilité contre l'État pour remettre en cause des décisions judiciaires antérieures définitives et exécutoires, contre lesquelles il n'a pas agi dans les délais légaux. En tout état, aucun élément avancé par le recourant ne permet prima facie de retenir que les divers magistrats intervenus depuis 2006 dans les procédures le concernant auraient commis un manquement grave à un devoir de leur fonction. Quand bien même une procédure ultérieure a permis d'établir que le recourant et B______ formaient une société simple et qu'ils exploitaient ensemble le restaurant C______, cela ne suffit pas pour retenir que les magistrats qui ont statué dans le cadre des procédures précédentes opposant les intéressés auraient commis un acte illicite dans le cadre de leur fonction. Tout au plus pourrait-il a priori leur être reproché d'avoir commis une erreur d'interprétation ou d'appréciation, qui semble au demeurant compréhensible au regard des éléments qui figuraient alors aux dossiers, étant rappelé que seuls les témoins entendus au cours de la procédure initiée par B______ elle-même ont permis d'établir la relation de concubinage qu'elle entretenait avec le recourant. Pour le surplus, dans sa requête d'assistance juridique, le recourant n'a pas exposé quel était le dommage dont il entendait réclamer réparation à l'État. L'on peut donc partir de l'idée qu'il a l'intention de faire valoir les mêmes postes du dommage que dans la procédure C/12______. Or, il y a lieu de se demander si le fait que le recourant ait recherché en responsabilité F______, G______ et D______ en réparation de son dommage ne serait pas déjà de nature à supprimer toute obligation de l'État à cet égard. 2.3.2. Par ailleurs, comme l'a relevé à juste titre le Vice-président du Tribunal civil, le recourant aurait eu la possibilité, après le rejet de sa requête de mesures provisionnelles en 2006, d'introduire une action au fond, ce qui lui aurait permis de prouver ses allégués par d'autres moyens de preuve que des titres, notamment des témoignages. Sur ce point, le recourant soutient que sa situation financière ne lui permettait alors pas d'entreprendre des procédures judiciaires. Cela étant, il a invoqué avoir dû engager la somme totale d'environ 250'000 fr. pour toutes les procédures en lien avec son restaurant. Il paraît donc peu vraisemblable que son inaction face aux décisions qu'il considérait comme injustes soit uniquement due à sa situation financière. 2.3.3. En tant que le recourant reproche aux autorités pénales de ne pas agir avec célérité dans les procédures actuellement pendantes, il lui est possible de recourir pour déni de justice, comme il l'a déjà fait par le passé. Il est vrai que, sur recours du recourant, diverses autorités ont d'ores et déjà été condamnées pour déni de justice. Cependant, compte tenu des principes rappelés ci-</w:t>
      </w:r>
    </w:p>
    <w:p>
      <w:r>
        <w:t>- 9/10 -</w:t>
      </w:r>
    </w:p>
    <w:p>
      <w:r>
        <w:t>AC/91/2016 dessus, il apparaît que le recourant a d'ores et déjà obtenu réparation concernant les actes reprochés aux magistrats ou juridictions en cause, dès lors que les dénis de justice invoqués ont été constatés de manière formelle et que les frais de justice y relatifs ont été mis à la charge de l'État. Une éventuelle action en responsabilité contre l'État en lien avec les dénis de justice constatés semble donc, de prime abord, vouée à l'échec. 2.3.4. Compte tenu de l'ensemble des éléments qui précède, c'est à bon droit que le Vice-président du Tribunal civil a refusé d'octroyer l'assistance juridique au recourant au motif que sa cause paraissait dénuée de chances de succès. Partant, le recours, infondé, sera rejeté.</w:t>
      </w:r>
    </w:p>
    <w:p>
      <w:r>
        <w:rPr>
          <w:b/>
        </w:rPr>
        <w:t>E. 3</w:t>
      </w:r>
    </w:p>
    <w:p>
      <w:r>
        <w:t>Sauf exceptions non réalisées en l'espèce, il n'est pas perçu de frais judiciaires pour la procédure d'assistance juridique (art. 119 al. 6 CPC). Par ailleurs, il n'y a pas lieu à l'octroi de dépens, vu l'issue du recours, étant pour le surplus rappelé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DAAJ/34/2013 du 30 avril 2013 consid. 3 ; DAAJ/5/2015 du 5 février 2015 consid. 4). * * * * *</w:t>
      </w:r>
    </w:p>
    <w:p>
      <w:r>
        <w:t>- 10/10 -</w:t>
      </w:r>
    </w:p>
    <w:p>
      <w:r>
        <w:t>AC/91/2016 PAR CES MOTIFS, LE VICE-PRÉSIDENT DE LA COUR : A la forme : Déclare recevable le recours formé par A______ contre la décision rendue le 11 avril 2016 par le Vice-président du Tribunal civil dans la cause AC/91/2016. Au fond : Le rejette. Déboute A______ de toutes autres conclusions. Dit qu'il n'est pas perçu de frais judiciaires pour le recours, ni alloué de dépens.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