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DAAJ/73/2016 vom 14. April 2016</w:t>
      </w:r>
    </w:p>
    <w:p>
      <w:r>
        <w:t>GE Cour de justice, 2016-04-14, FR</w:t>
      </w:r>
    </w:p>
    <w:p>
      <w:r>
        <w:rPr>
          <w:b/>
        </w:rPr>
        <w:t xml:space="preserve">Quelle: </w:t>
      </w:r>
      <w:r>
        <w:t>https://mcp.opencaselaw.ch/entscheid/ge_gerichte_DAAJ_73_2016</w:t>
      </w:r>
    </w:p>
    <w:p>
      <w:r>
        <w:t>FR: GE_GERICHTE DAAJ/73/2016 du 14 avril 2016</w:t>
      </w:r>
    </w:p>
    <w:p>
      <w:r>
        <w:t>IT: GE_GERICHTE DAAJ/73/2016 del 14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fait valoir que l'assistance d'un avocat est nécessaire afin que son mari la prenne au sérieux et parce qu'une procédure de divorce (sic) n'est jamais simple. Par ailleurs, elle conteste qu'il lui soit possible d'augmenter le crédit relatif à son bien immobilier pour financer la procédure judiciaire envisagée.</w:t>
      </w:r>
    </w:p>
    <w:p>
      <w:r>
        <w:t>- 3/5 -</w:t>
      </w:r>
    </w:p>
    <w:p>
      <w:r>
        <w:t>AC/1101/2016</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2.2</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t>- 4/5 -</w:t>
      </w:r>
    </w:p>
    <w:p>
      <w:r>
        <w:t>AC/1101/2016</w:t>
      </w:r>
    </w:p>
    <w:p>
      <w:r>
        <w:rPr>
          <w:b/>
        </w:rPr>
        <w:t>E. 2.3</w:t>
      </w:r>
    </w:p>
    <w:p>
      <w:r>
        <w:t>En l'espèce, compte tenu des quelques éléments figurant au dossier, soit que les époux étaient mariés depuis moins de 10 ans et n'avaient pas eu d'enfants, le Vice-président du Tribunal civil pouvait, sans consacrer d'arbitraire, considérer que la situation familiale de la recourante ne présentait pas de difficultés particulières et que l'assistance d'un avocat n'était donc pas nécessaire pour requérir des mesures protectrices de l'union conjugale. Par ailleurs, une hypothèque pouvant être constituée pour garantir une créance quelconque, rien n'empêche la recourante, contrairement à ce qu'elle soutient, de solliciter un prêt en vue de prendre en charge les frais judiciaires et d'avocat de la procédure envisagée. C'est donc à bon droit que le premier juge a retenu qu'il pouvait être exigé de la recourante qu'elle requiert un crédit garanti par son bien immobilier d'une valeur, franche de dettes, de 600'000 fr. Compte tenu de ce qui précède, c'est à bon droit que le Vice-président du Tribunal civil a refusé d'octroyer l'assistance juridique à la recourante. Partant, le recours, infondé, sera rejeté.</w:t>
      </w:r>
    </w:p>
    <w:p>
      <w:r>
        <w:rPr>
          <w:b/>
        </w:rPr>
        <w:t>E. 3</w:t>
      </w:r>
    </w:p>
    <w:p>
      <w:r>
        <w:t>Sauf exceptions non réalisées en l'espèce, il n'est pas perçu de frais judiciaires pour la procédure d'assistance juridique (art. 119 al. 6 CPC). * * * * *</w:t>
      </w:r>
    </w:p>
    <w:p>
      <w:r>
        <w:t>- 5/5 -</w:t>
      </w:r>
    </w:p>
    <w:p>
      <w:r>
        <w:t>AC/1101/2016 PAR CES MOTIFS, LE VICE-PRÉSIDENT DE LA COUR : A la forme : Déclare recevable le recours formé par A______ contre la décision rendue le 14 avril 2016 par le Vice-président du Tribunal civil dans la cause AC/1101/2016.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