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DAAJ/73/2014 vom 11. Juni 2014</w:t>
      </w:r>
    </w:p>
    <w:p>
      <w:r>
        <w:t>GE Cour de justice, 2014-06-11, FR</w:t>
      </w:r>
    </w:p>
    <w:p>
      <w:r>
        <w:rPr>
          <w:b/>
        </w:rPr>
        <w:t xml:space="preserve">Quelle: </w:t>
      </w:r>
      <w:r>
        <w:t>https://mcp.opencaselaw.ch/entscheid/ge_gerichte_DAAJ_73_2014</w:t>
      </w:r>
    </w:p>
    <w:p>
      <w:r>
        <w:t>FR: GE_GERICHTE DAAJ/73/2014 du 11 juin 2014</w:t>
      </w:r>
    </w:p>
    <w:p>
      <w:r>
        <w:t>IT: GE_GERICHTE DAAJ/73/2014 del 11 giugno 2014</w:t>
      </w:r>
    </w:p>
    <w:p>
      <w:pPr>
        <w:pStyle w:val="Heading2"/>
      </w:pPr>
      <w:r>
        <w:t>Erwägungen</w:t>
      </w:r>
    </w:p>
    <w:p>
      <w:r>
        <w:rPr>
          <w:b/>
        </w:rPr>
        <w:t>E. 1.1</w:t>
      </w:r>
    </w:p>
    <w:p>
      <w:r>
        <w:t>Les décisions de taxation de l'Autorité de première instance en matière d'assistance judiciaire, rendues en procédure sommaire (art. 119 al. 3 CPC applicable par analogie; cf. notamment TC, VD HC/2014/539 du 23 juin 2014 consid. 1, ainsi que OGer, SO ZKBES.2012.149, ZKBES.2012.153 du 21 décembre 2012 consid. 1b), peuvent faire l'objet d'un recours auprès du président de la Cour de justice (art. 121 CPC et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Le conseil juridique dispose à titre personnel d'un droit de recours au sujet de la rémunération équitable accordée (ATF 131 V 153 consid. 1 ; TAPPY, Code de procédure civile commenté, 2011, n. 22 ad art. 123 CPC).</w:t>
      </w:r>
    </w:p>
    <w:p>
      <w:r>
        <w:rPr>
          <w:b/>
        </w:rPr>
        <w:t>E. 1.2</w:t>
      </w:r>
    </w:p>
    <w:p>
      <w:r>
        <w:t>En l'espèce, la décision litigieuse a été notifiée au recourant, selon ses propres affirmations, en date du 16 juin 2014. Le délai de recours a ainsi commencé à courir le lendemain, pour expirer le 26 juin 2014. Le recours, expédié le 16 juillet 2014, est ainsi manifestement tardif. Par conséquent, il sera déclaré irrecevable. À noter que le recourant ne formule pas de griefs concernant le fait que la décision litigieuse ne comporte aucune indication des voies de recours, de sorte qu'il n'y a pas lieu d'examiner les conséquences de cette omission.</w:t>
      </w:r>
    </w:p>
    <w:p>
      <w:r>
        <w:rPr>
          <w:b/>
        </w:rPr>
        <w:t>E. 2</w:t>
      </w:r>
    </w:p>
    <w:p>
      <w:r>
        <w:t>Sauf exceptions non réalisées en l'espèce, il n'est pas perçu de frais judiciaires pour la procédure d'assistance juridique (art. 119 al. 6 CPC). * * * * *</w:t>
      </w:r>
    </w:p>
    <w:p>
      <w:r>
        <w:t>- 4/4 -</w:t>
      </w:r>
    </w:p>
    <w:p>
      <w:r>
        <w:t>AC/1176/2013 PAR CES MOTIFS, LE VICE-PRÉSIDENT DE LA COUR :</w:t>
      </w:r>
    </w:p>
    <w:p>
      <w:r>
        <w:t>Déclare irrecevable le recours formé par Me A______ contre la décision de taxation rendue le 11 juin 2014 par le Vice-président du Tribunal civil dans la cause AC/1176/2013. Déboute Me A______ de toutes autres conclusions. Dit qu'il n'est pas perçu de frais judiciaires pour le recours. Notifie une copie de la présente décision à Me A______ (art. 327 al. 5 CPC et 8 al. 3 RAJ). Siégeant : Monsieur Jean-Marc STRUBIN, vice-président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