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DAAJ/71/2023 vom 24. März 2023</w:t>
      </w:r>
    </w:p>
    <w:p>
      <w:r>
        <w:t>GE Cour de justice, 2023-03-24, FR</w:t>
      </w:r>
    </w:p>
    <w:p>
      <w:r>
        <w:rPr>
          <w:b/>
        </w:rPr>
        <w:t xml:space="preserve">Quelle: </w:t>
      </w:r>
      <w:r>
        <w:t>https://mcp.opencaselaw.ch/entscheid/ge_gerichte_DAAJ_71_2023</w:t>
      </w:r>
    </w:p>
    <w:p>
      <w:r>
        <w:t>FR: GE_GERICHTE DAAJ/71/2023 du 24 mars 2023</w:t>
      </w:r>
    </w:p>
    <w:p>
      <w:r>
        <w:t>IT: GE_GERICHTE DAAJ/71/2023 del 24 marzo 2023</w:t>
      </w:r>
    </w:p>
    <w:p>
      <w:pPr>
        <w:pStyle w:val="Heading2"/>
      </w:pPr>
      <w:r>
        <w:t>Erwägungen</w:t>
      </w:r>
    </w:p>
    <w:p>
      <w:r>
        <w:rPr>
          <w:b/>
        </w:rPr>
        <w:t>E. 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w:t>
      </w:r>
    </w:p>
    <w:p>
      <w:r>
        <w:rPr>
          <w:b/>
        </w:rPr>
        <w:t>E. 2</w:t>
      </w:r>
    </w:p>
    <w:p>
      <w:r>
        <w:t>Le conseil de la recourante dénonce la tendance "lourde" et actuelle de l'assistance juridique qui demande à l'avocat, pour des motifs juridiques, à ce qu'il passe "du temps préalable" sur un dossier, sans savoir si l'assistance juridique sera, in fine, accordée ou refusée. A son sens, cette pratique n'est pas conforme avec les buts de l'assistance juridique, qui est de permettre l'accès aux tribunaux à des personnes qui n'en ont pas les moyens. Or, un avocat, déjà rémunéré à la moitié du tarif usuel, ne peut pas en sus effectuer gratuitement un travail de recherche et de justifications juridiques. Ne remettant pas en cause le principe de la justification de la demande, elle estime que les situations complexes justifient l'octroi de deux heures pour l'examen d'une demande, lorsque celle- ci paraît crédible au vu des faits exposés et que les conditions financières d'octroi de l'assistance juridique ont déjà été avalisées. A défaut, les avocats n'accepteront plus de causes un "peu complexes" avec, pour conséquence, une justice à deux vitesses et l'exclusion d'une partie de la population à l'accès à la justice.</w:t>
      </w:r>
    </w:p>
    <w:p>
      <w:r>
        <w:rPr>
          <w:b/>
        </w:rPr>
        <w:t>E. 2.1</w:t>
      </w:r>
    </w:p>
    <w:p>
      <w:r>
        <w:t>Le recours, écrit et motivé, est introduit auprès de l'instance de recours (art. 321 al. 1 CPC) dans un délai de dix jours (art. 321 al. 2 CPC et 11 RAJ).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La motivation est une condition de recevabilité du recours (art. 321 al. 1 CPC), qui doit être examinée d'office (art. 60 CPC).</w:t>
      </w:r>
    </w:p>
    <w:p>
      <w:r>
        <w:t>- 5/9 -</w:t>
      </w:r>
    </w:p>
    <w:p>
      <w:r>
        <w:t>AC/3715/2022</w:t>
      </w:r>
    </w:p>
    <w:p>
      <w:r>
        <w:t>La motivation d'un recours doit, à tout le moins, satisfaire aux exigences qui sont posées pour un acte d'appel (art. 311 al. 1 CPC; arrêts du Tribunal fédéral 5A_206/2016 du 1er juin 2016 consid. 4.2.1, 5A_488/2015 du 21 août 2015 consid. 3.2.1).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138 III 374 consid. 4.3.1);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le recours est irrecevable (arrêts du Tribunal fédéral 4A_462/2022 du 6 mars 2023 consid. 5.1.15A_779/2021 du 16 décembre 2022 consid. 4.3.1, 5A_577/2020 du 16 décembre 2020 consid. 5).</w:t>
      </w:r>
    </w:p>
    <w:p>
      <w:r>
        <w:t>Selon la jurisprudence,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(ATF 137 III 617 consid. 4.2 et 4.3, arrêts du Tribunal fédéral 4A_462/2022 du 6 mars 2023 consid. 6.1, 4A_281/2022 du 11 octobre 2022 consid. 3.1).</w:t>
      </w:r>
    </w:p>
    <w:p>
      <w:r>
        <w:t>L'irrecevabilité de conclusions ne satisfaisant pas à ces principes peut toutefois contrevenir au principe de l'interdiction du formalisme excessif (art. 29 al. 1 Cst.). A titre exceptionnel, l'autorité d'appel doit entrer en matière sur un appel comprenant des conclusions formellement déficientes s'il ressort clairement de la motivation, mise en relation avec la décision attaquée, ce que l'appelant demande. Les conclusions doivent être interprétées à la lumière des motifs (ATF 137 III 617 consid. 6.1 et 6.2; arrêts 4A_462/2022 du 6 mars 2023 consid. 6.1, 4A_281/2022 du 11 octobre 2022 consid. 3.1). Cela s'applique également aux conclusions du recours (arrêts du Tribunal fédéral 4A_462/2022 du 6 mars 2023 consid. 6.1, 4D_72/2014 du 12 mars 2015 consid. 3 et 4).</w:t>
      </w:r>
    </w:p>
    <w:p>
      <w:r>
        <w:rPr>
          <w:b/>
        </w:rPr>
        <w:t>E. 2.2</w:t>
      </w:r>
    </w:p>
    <w:p>
      <w:r>
        <w:t>La fourniture d'un conseil juridique rémunéré par l'Etat suppose la réalisation de trois conditions : une cause non dénuée de chances de succès, l'indigence et la nécessité de l'assistance par un professionnel (art. 29 al. 3 Cst. et 117 let. a et b CPC;</w:t>
      </w:r>
    </w:p>
    <w:p>
      <w:r>
        <w:t>- 6/9 -</w:t>
      </w:r>
    </w:p>
    <w:p>
      <w:r>
        <w:t>AC/3715/2022 ATF 141 III 560 consid. 3.2.1). L'assistance d'un conseil juridique peut déjà être accordée pour la préparation du procès (art. 118 al. 1 let. c 2ème phrase CPC).</w:t>
      </w:r>
    </w:p>
    <w:p>
      <w:r>
        <w:t>Selon l'art. 9 RAJ, le requérant doit fournir les renseignements et les pièces nécessaires à l'appréciation des mérites de sa cause et de sa situation personnelle (al. 1). Il doit, de même, justifier de sa situation financière. Il délie à cet effet tout établissement financier du secret bancaire et accepte que l'administration soit déliée du secret de fonction (al. 2). Le requérant qui ne respecte pas ces obligations, ou qui ne fournit pas dans les délais impartis des renseignements ou des pièces qui lui sont réclamés, peut voir sa requête déclarée irrecevable (al. 3).</w:t>
      </w:r>
    </w:p>
    <w:p>
      <w:r>
        <w:rPr>
          <w:b/>
        </w:rPr>
        <w:t>E. 2.2.1</w:t>
      </w:r>
    </w:p>
    <w:p>
      <w:r>
        <w:t>Applicable à la procédure portant sur l'octroi ou le refus de l'assistance judiciaire, la maxime inquisitoire est limitée par le devoir de collaborer des parties (Message du 28 juin 2006 relatif au code de procédure civile suisse, FF 2006 p. 6914 in initio; arrêt du Tribunal fédéral 4A_480/2022 du 29 novembre 2022 consid. 3.2 et la référence citée). Ce devoir de collaborer ressort en particulier de l'art. 119 al. 2 CPC qui prévoit que le requérant doit justifier de sa situation de fortune et de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(arrêt du Tribunal fédéral 4A_480/2022 du 29 novembre 2022 consid. 3.2 et les références citées).</w:t>
      </w:r>
    </w:p>
    <w:p>
      <w:r>
        <w:t>Le juge doit inviter la partie non assistée d'un mandataire professionnel dont la requête d'assistance judiciaire est lacunaire à compléter les informations fournies et les pièces produites afin de pouvoir vérifier si les conditions de l'art. 117 CPC sont valablement remplies (arrêt du Tribunal fédéral 4A_480/2022 du 29 novembre 2022 consid. 3.2).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4A_480/2022 du 29 novembre 2022 consid. 3.2 et les références citées).</w:t>
      </w:r>
    </w:p>
    <w:p>
      <w:r>
        <w:rPr>
          <w:b/>
        </w:rPr>
        <w:t>E. 2.2.2</w:t>
      </w:r>
    </w:p>
    <w:p>
      <w:r>
        <w:t>Il fait partie des devoirs professionnels de l'avocat d'évaluer soigneusement les chances d'un procès, raison pour laquelle on peut raisonnablement lui demander d'assumer le risque lié au dépôt d'une demande d'assistance judiciaire gratuite. Ce dernier est notamment limité par le fait qu'il incombe aux autorités de traiter rapidement</w:t>
      </w:r>
    </w:p>
    <w:p>
      <w:r>
        <w:t>- 7/9 -</w:t>
      </w:r>
    </w:p>
    <w:p>
      <w:r>
        <w:t>AC/3715/2022 de telles demandes afin d'éviter à l'avocat de devoir accomplir un grand nombre d'actes sans être finalement indemnisé ni par son client ni par l'Etat (arrêt du Tribunal fédéral 2C_250/2021 du 3 novembre 2021 consid. 4.6.3).</w:t>
      </w:r>
    </w:p>
    <w:p>
      <w:r>
        <w:rPr>
          <w:b/>
        </w:rPr>
        <w:t>E. 2.2.3</w:t>
      </w:r>
    </w:p>
    <w:p>
      <w:r>
        <w:t>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(ATF 144 IV 299 consid. 2.1, 130 I 180 consid. 2.2, 128 I 225 consid. 2.5.2; arrêt du Tribunal fédéral 4A_331/2021 du</w:t>
      </w:r>
    </w:p>
    <w:p>
      <w:r>
        <w:rPr>
          <w:b/>
        </w:rPr>
        <w:t>E. 2.2.4</w:t>
      </w:r>
    </w:p>
    <w:p>
      <w:r>
        <w:t>Selon l'art. 118 al. 1 let. c CPC, l'assistance judiciaire comprend entre autres, lorsque les conditions sont réunies, la désignation par le tribunal d'un défenseur d'office "déjà [...] pour la préparation du procès". La doctrine semble peu s'exprimer sur les démarches précises qui sont ainsi comprises. Il est admis qu'en tout cas, seuls sont visés les travaux préparatoires qui ne seraient pas compris dans l'assistance judiciaire si elle n'était accordée que par le tribunal saisi du procès. Selon le Message, cette disposition vise "avant tout" l'élaboration d'une convention de divorce pour le divorce sur requête commune. La doctrine mentionne encore la détermination des chances de succès du procès, l'éclaircissement des faits et des moyens de preuves, la réunion et l'appréciation de la documentation (arrêt du Tribunal fédéral 4A_492/2020 du 19 janvier 2021 consid. 3.1), des démarches liées étroitement à la procédure civile envisagée, comme des mises en demeure, des négociations transactionnelles, etc. (TAPPY, CR CPC, n. 22 ad art. 118 CPC). Il faut relever que dans une procédure de preuve à futur aux fins d'évaluer les chances de succès d'un procès, il n'y a pas de droit à l'assistance judiciaire (ATF 141 I 241 consid. 3 et 4, 140 III 12 consid. 3.3 et 3.4 in JdT 2016 II 293; arrêt du Tribunal fédéral 4A_492/2020 du 19 janvier 2021 consid. 3.1).</w:t>
      </w:r>
    </w:p>
    <w:p>
      <w:r>
        <w:rPr>
          <w:b/>
        </w:rPr>
        <w:t>E. 2.3</w:t>
      </w:r>
    </w:p>
    <w:p>
      <w:r>
        <w:t>En l'espèce, le recours, expédié le 11 avril 2023 à l'encontre de la décision du 24 mars 2023 de la vice-présidence du Tribunal civil, notifiée à la recourante le 5 avril 2023, a été formé en temps utile. En revanche, il ne respecte pas les exigences de motivation requises. En effet, la recourante n'a soulevé ni de grief de constatation manifestement inexacte des faits retenus par l'Autorité de première instance (art. 320 let. b CPC), ni de grief de</w:t>
      </w:r>
    </w:p>
    <w:p>
      <w:r>
        <w:t>- 8/9 -</w:t>
      </w:r>
    </w:p>
    <w:p>
      <w:r>
        <w:t>AC/3715/2022 violation du droit (art. 320 let. a CPC). Son recours contient uniquement des critiques toutes générales, assimilables à un postulat, afin que l'avocat soit rémunéré pour l'examen du bien-fondé de la cause et la justification d'une requête d'assistance juridique, que celle-ci soit, in fine, admise ou refusée. Au regard des art. 117 CPC et 9 RAJ, il incombait à la recourante de démontrer notamment que sa cause ne paraissait pas dépourvue de toute chance de succès et de fournir les pièces nécessaires à l'appréciation des mérites de sa cause, en remettant au GAJ tous les moyens de preuve nécessaires et utiles, conformément à son devoir de collaboration. Or, les circonstances du litige n'ont guère été explicitées et il est à tout le moins surprenant de vouloir les établir au moyen d'attestations de médecins, qui se bornent à rapporter les dires de la patiente. La recourante, sans l'aide d'un mandataire professionnellement qualifié, aurait pu produire le rapport d'intervention des pompiers et/ou l'interdiction d'habiter son logement, et, en tout état de cause, des photos, lesquelles auraient permis d'asseoir ses affirmations et de faire échec à une éventuelle contestation de responsabilité de la bailleresse. Quand bien même la recourante était assistée d'un conseil, le GAJ l'a néanmoins invitée à compléter sa demande. Celle-ci s'est toutefois contentée d'une réponse évasive, dans son courrier du 20 mars 2023. Pour soutenir les dégâts allégués, elle a produit des quittances d'hébergement et des attestations de médecins, en chiffrant son tort moral à au moins 10'000 fr., sans autres précisions. Elle n'a pas exposé si elle entendait entamer des négociations amiables avec la bailleresse ou rédiger une demande en paiement ni quelle était l'action judiciaire envisagée ou la juridiction qu'elle entendait saisir, ce qui ne revêtait pas une complexité particulière, a fortiori pour un avocate brevetée et expérimentée. Enfin, il convient de rappeler que, selon la jurisprudence, il fait partie des devoirs professionnels de l'avocat d'évaluer soigneusement les chances d'un procès, ce qui justifie de lui demander d'assumer le risque lié au dépôt d'une demande d'assistance judiciaire gratuite. Compte tenu de ce qui précède, le recours doit être déclaré irrecevable, étant subsidiairement infondé. 3. Sauf exceptions non réalisées en l'espèce, il n'est pas perçu de frais judiciaires pour la procédure d'assistance juridique (art. 119 al. 6 CPC). Compte tenu de l'issue du litige, il n'y a pas lieu à l'octroi de dépens. * * * * *</w:t>
      </w:r>
    </w:p>
    <w:p>
      <w:r>
        <w:t>- 9/9 -</w:t>
      </w:r>
    </w:p>
    <w:p>
      <w:r>
        <w:t>AC/3715/2022 PAR CES MOTIFS, LA VICE-PRÉSIDENTE DE LA COUR : Déclare irrecevable, subsidiairement rejette, le recours formé par A______ contre la décision rendue le 24 mars 2023 par la vice-présidence du Tribunal civil dans la cause AC/3715/2022. Déboute A______ de toutes autres conclusions. Dit qu'il n'est pas perçu de frais judiciaires pour le recours, ni alloué de dépens. Notifie une copie de la présente décision à A______ en l'Etude de Me Ninon PULVER (art. 137 CPC). Siégeant : Madame Verena PEDRAZZINI RIZZI, vice-présidente; Madame Maïté VALENTE, greffière.</w:t>
      </w:r>
    </w:p>
    <w:p>
      <w:r>
        <w:t>La vice-présidente : Verena PEDRAZZINI RIZZI</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r>
        <w:rPr>
          <w:b/>
        </w:rPr>
        <w:t>E. 7</w:t>
      </w:r>
    </w:p>
    <w:p>
      <w:r>
        <w:t>septembre 2021 consid. 41 et la référence citée; DAAJ/8/2022 du 11 février 2022 consid. 3.1 et les références citées).</w:t>
      </w:r>
    </w:p>
    <w:p>
      <w:r>
        <w:t>L'avocat d'office ne saurait être rétribué pour des activités qui ne sont pas nécessaires à la défense des intérêts du bénéficiaire de l'assistance judiciaire ou qui consistent en un soutien moral (arrêt du Tribunal fédéral 5D_118/2021 du 15 octobre 2021 consid. 5.1.3).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