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DAAJ/71/2019 vom 5. März 2019</w:t>
      </w:r>
    </w:p>
    <w:p>
      <w:r>
        <w:t>GE Cour de justice, 2019-03-05, FR</w:t>
      </w:r>
    </w:p>
    <w:p>
      <w:r>
        <w:rPr>
          <w:b/>
        </w:rPr>
        <w:t xml:space="preserve">Quelle: </w:t>
      </w:r>
      <w:r>
        <w:t>https://mcp.opencaselaw.ch/entscheid/ge_gerichte_DAAJ_71_2019</w:t>
      </w:r>
    </w:p>
    <w:p>
      <w:r>
        <w:t>FR: GE_GERICHTE DAAJ/71/2019 du 5 mars 2019</w:t>
      </w:r>
    </w:p>
    <w:p>
      <w:r>
        <w:t>IT: GE_GERICHTE DAAJ/71/2019 del 5 marzo 2019</w:t>
      </w:r>
    </w:p>
    <w:p>
      <w:pPr>
        <w:pStyle w:val="Heading2"/>
      </w:pPr>
      <w:r>
        <w:t>Erwägungen</w:t>
      </w:r>
    </w:p>
    <w:p>
      <w:r>
        <w:rPr>
          <w:b/>
        </w:rPr>
        <w:t>E. 19</w:t>
      </w:r>
    </w:p>
    <w:p>
      <w:r>
        <w:t>et 20 octobre 2005 à son encontre étaient calomnieuses, il a sollicité la réouverture de la procédure disciplinaire, concluant à ce que des sanctions sévères soient prises à</w:t>
      </w:r>
    </w:p>
    <w:p>
      <w:r>
        <w:t>- 3/7 -</w:t>
      </w:r>
    </w:p>
    <w:p>
      <w:r>
        <w:t>AC/21/2019 l’encontre de Me B______ et de Me C______ pour les motifs évoqués dans ses précédentes dénonciations. h. Par décision du 12 novembre 2018, la Commission du barreau a déclaré recevable la demande de reconsidération du recourant et a confirmé sa décision du 11 septembre 2017. En substance, elle a notamment considéré que, contrairement à ce que prétendait A______, l’arrêt du Tribunal fédéral ne constatait pas que les plaintes pénales des 19 et</w:t>
      </w:r>
    </w:p>
    <w:p>
      <w:r>
        <w:rPr>
          <w:b/>
        </w:rPr>
        <w:t>E. 20</w:t>
      </w:r>
    </w:p>
    <w:p>
      <w:r>
        <w:t>octobre 2005 étaient des dénonciations calomnieuses mais uniquement que sa plainte n’était pas prescrite à cet égard. i. Le 2 janvier 2019, le recourant a formé recours contre cette décision auprès de la Chambre administrative de la Cour de justice. Il a conclu à son annulation et à ce qu’il soit ordonné à la Commission du barreau d’ouvrir des procédures disciplinaires à l’encontre de Me B______ et de Me C______ (A/1______/2019). B. Le 5 janvier 2019, le recourant a sollicité l'assistance juridique pour le recours susmentionné devant la Chambre administrative de la Cour de justice (A/1______/2019). C. Par décision du 5 mars 2019, reçue le 9 du même mois par le recourant, le Vice- président du Tribunal civil a rejeté la requête d'assistance juridique précitée, au motif que la cause du recourant était dénuée de chances de succès. Il a considéré que le recourant faisait une lecture fantaisiste de l’arrêt du Tribunal fédéral du 2 octobre 2018 en alléguant que ce dernier aurait retenu que les plaintes des 19 et 20 octobre 2005 constituaient des dénonciations calomnieuses et qu’il n’existait aucun fait nouveau susceptible de modifier la décision de la Commission du barreau du 11 septembre 2017. D. a. Recours est formé contre cette décision, par acte expédié le 8 avril 2019 à la Présidence de la Cour de justice. Le recourant conclut à ce que la décision du 5 mars 2019 soit annulée et à ce que l’assistance juridique lui soit accordée, Me D______ devant être désigné pour sa défense. Il a préalablement conclu à ce qu’un délai lui soit accordé pour faire compléter son recours par un avocat. Il reproche au premier juge d’avoir retenu sans aucune motivation que son recours devant la Chambre administrative de la Cour de justice serait dénué de chances de succès. Le recourant produit des pièces nouvelles. b. La Vice-présidente du Tribunal civil a renoncé à formuler des observations.</w:t>
      </w:r>
    </w:p>
    <w:p>
      <w:r>
        <w:t>- 4/7 -</w:t>
      </w:r>
    </w:p>
    <w:p>
      <w:r>
        <w:t>AC/21/2019 EN DROIT 1. 1.1. 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 1.2. En l'espèce, le délai de recours est un délai légal non prolongeable et le recourant n'explique pas en quoi il a été empêché de déposer un acte de recours complet, étant relevé que le recours déposé fait déjà plusieurs pages, de sorte qu’il ne peut être donné suite à la conclusion du recourant tendant à compléter son recours (art. 144 al. 1 CPC). Cela étant, le recours est recevable pour avoir été interjeté dans le délai utile et en la forme écrite prescrite par la loi, celui-ci étant suffisamment motivé. 1.3. 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 1.4. Il n'y a pas lieu d'entendre le recourant, celui-ci ne le sollicitant pas et le dossier contenant suffisamment d'éléments pour statuer (art. 10 al. 3 LPA; arrêt du Tribunal fédéral 2D_73/2015 du 30 juin 2016 consid. 4.2). 2. 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 3.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w:t>
      </w:r>
    </w:p>
    <w:p>
      <w:r>
        <w:t>- 5/7 -</w:t>
      </w:r>
    </w:p>
    <w:p>
      <w:r>
        <w:t>AC/21/2019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De jurisprudence constante, le dénonciateur n’a pas la qualité de partie dans une procédure disciplinaire engagée à l’encontre de personnes exerçant une profession réglementée, à l’instar des médecins ou des avocats (ATA/359/2017 du 28 mars 2017 consid. 4a ; ATA/300/2016 du 12 avril 2016 consid. 6 et les références citées). La procédure de surveillance des avocats a pour but d’assurer l’exercice correct de la profession par les avocats et de préserver la confiance du public à leur égard et non de défendre les intérêts privés des particuliers (ATF 133 II 468, consid. 2, à propos des notaires). Dans les procédures disciplinaires, le dénonciateur ou le plaignant n’est donc pas partie à la procédure et il n’a pas accès au dossier (ATA/1059/2015 précité consid. 4b et les arrêts cités). Le dénonciateur ne saurait exiger que l’autorité entre en matière, respecte à son égard le droit d’être entendu ou lui notifie la décision qu’elle prendra (ATA/359/2017 précité consid. 4a; ATA/383/2011 du 21 juin 2011 consid. 3a). S’il est informé de l’issue de celle-ci, il n’a pas automatiquement connaissance des considérants de la décision prise par la commission (art. 48 de la loi sur la profession d’avocat du 26 avril 2002 - LPAv - E 6 10). Celui qui introduit une procédure disciplinaire ne possède aucun droit à une décision, de sorte que, s’il n’y est pas donné suite, il n’est pas atteint dans ses intérêts personnels. Le fait que la décision de la commission soit susceptible d’avoir une incidence sur une procédure à laquelle le dénonciateur est partie ne permet pas non plus de considérer que celui-ci est directement touché dans ses droits et obligations (ATA/359/2017 précité consid. 4a; ATA/82/2017 du 31 janvier 2017 et les références citées). Par conséquent, le refus de donner suite à une dénonciation ne peut faire l’objet d’aucun recours, puisque le dénonciateur n’agit dans ce cadre que comme auxiliaire de l’autorité en déclenchant la procédure (ATF 135 II 145 consid. 6.1 p. 151; 133 II 468 consid. 2 p. 471; ATA/359/2017 précité consid. 4a; ATA/82/2017 précité et les arrêts cités), sous réserve de cas particulier non réalisé en l’espèce (ATF 138 II 162).</w:t>
      </w:r>
    </w:p>
    <w:p>
      <w:r>
        <w:t>- 6/7 -</w:t>
      </w:r>
    </w:p>
    <w:p>
      <w:r>
        <w:t>AC/21/2019 3.2. En l'espèce, le recourant se trouve en position de dénonciateur vis-à-vis de la Commission du barreau. Au regard des dispositions légales et des principes jurisprudentiels rappelés ci-dessus, son recours sera vraisemblablement déclaré irrecevable. La décision de rejet du Vice-président du Tribunal civil du 5 mars 2019 doit donc être confirmée par substitution de motifs. 4. Sauf exceptions non réalisées en l'espèce, il n'est pas perçu de frais judiciaires pour la procédure d'assistance juridique (art. 119 al. 6 CPC). * * * * *</w:t>
      </w:r>
    </w:p>
    <w:p>
      <w:r>
        <w:t>- 7/7 -</w:t>
      </w:r>
    </w:p>
    <w:p>
      <w:r>
        <w:t>AC/21/2019 PAR CES MOTIFS, LE VICE-PRÉSIDENT DE LA COUR : A la forme : Déclare recevable le recours formé le 8 avril 2019 par A______ contre la décision rendue le 5 mars 2019 par le Vice-président du Tribunal civil dans la cause AC/21/2019.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