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DAAJ/70/2014 vom 30. Juni 2014</w:t>
      </w:r>
    </w:p>
    <w:p>
      <w:r>
        <w:t>GE Cour de justice, 2014-06-30, FR</w:t>
      </w:r>
    </w:p>
    <w:p>
      <w:r>
        <w:rPr>
          <w:b/>
        </w:rPr>
        <w:t xml:space="preserve">Quelle: </w:t>
      </w:r>
      <w:r>
        <w:t>https://mcp.opencaselaw.ch/entscheid/ge_gerichte_DAAJ_70_2014</w:t>
      </w:r>
    </w:p>
    <w:p>
      <w:r>
        <w:t>FR: GE_GERICHTE DAAJ/70/2014 du 30 juin 2014</w:t>
      </w:r>
    </w:p>
    <w:p>
      <w:r>
        <w:t>IT: GE_GERICHTE DAAJ/70/2014 del 30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- 3/5 -</w:t>
      </w:r>
    </w:p>
    <w:p>
      <w:r>
        <w:t>AC/1072/2014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(ATF 135 I 221 consid. 5.1).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D'après l'art. 31 Règlement fixant le tarif des frais en matière civile (RTFMC ; RSG E 1 05.10), l'émolument forfaitaire de décision en procédure sommaire est fixé entre 150 fr. et 5 000 fr.</w:t>
      </w:r>
    </w:p>
    <w:p>
      <w:r>
        <w:t>- 4/5 -</w:t>
      </w:r>
    </w:p>
    <w:p>
      <w:r>
        <w:t>AC/1072/2014 Par ailleurs, selon l'art. 5 RTFMC, lorsque le présent règlement fixe un barème-cadre, les émoluments et les dépens sont arrêtés compte tenu, notamment, des intérêts en jeu, de la complexité de la cause, de l'ampleur de la procédure ou de l'importance du travail qu'elle a impliqué.</w:t>
      </w:r>
    </w:p>
    <w:p>
      <w:r>
        <w:rPr>
          <w:b/>
        </w:rPr>
        <w:t>E. 2.3</w:t>
      </w:r>
    </w:p>
    <w:p>
      <w:r>
        <w:t>En l'espèce, compte tenu des principes rappelés ci-dessus, c'est à bon droit que le premier juge a exclu les impôts dans le décompte des charges de la recourante, la taxation fiscale produite ne constituant pas une preuve du paiement de ceux-ci. Par ailleurs, c'est à juste titre et dans le respect du principe de la proportionnalité que l'Autorité de première instance a refusé d'octroyer l'assistance juridique à la recourante, au motif que le solde mensuellement disponible de son ménage – qui s'élève en réalité, après rectification d'une erreur de calcul, à près de 1'700 fr. – était suffisant pour lui permettre d'assumer par ses propres moyens les frais judiciaires de la procédure envisagée, ainsi que les honoraires d'avocat y relatifs. En effet, l'avance de frais qui sera requise de la recourante au moment du dépôt de sa requête de mesures protectrices de l'union conjugale n'excédera vraisemblablement pas 1'000 fr., dès lors qu'il s'agit en principe d'une procédure simple et rapide et qu'aucun élément ne permet a priori de penser que la cause de la recourante présenterait des difficultés particulières. En outre, le disponible du ménage de la recourante est suffisant pour prendre en charge les honoraires d'avocat, au besoin par mensualités. Partant, le recours, infondé, sera rejeté.</w:t>
      </w:r>
    </w:p>
    <w:p>
      <w:r>
        <w:rPr>
          <w:b/>
        </w:rPr>
        <w:t>E. 3</w:t>
      </w:r>
    </w:p>
    <w:p>
      <w:r>
        <w:t>Sauf exceptions non réalisées en l'espèce, il n'est pas perçu de frais judiciaires pour la procédure d'assistance juridique (art. 119 al. 6 CPC). * * * * *</w:t>
      </w:r>
    </w:p>
    <w:p>
      <w:r>
        <w:t>- 5/5 -</w:t>
      </w:r>
    </w:p>
    <w:p>
      <w:r>
        <w:t>AC/1072/2014 PAR CES MOTIFS, LE VICE-PRÉSIDENT DE LA COUR : À la forme : Déclare recevable le recours formé par A______ contre la décision rendue le 30 juin 2014 par le Vice-président du Tribunal civil dans la cause AC/1072/2014. Au fond : Le rejette. Déboute A______ de toutes autres conclusions. Dit qu'il n'est pas perçu de frais judiciaires pour le recours. Notifie une copie de la présente décision à A______ en l'Étude de Me Vincent SPIRA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