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DAAJ/6/2026 vom 19. September 2025</w:t>
      </w:r>
    </w:p>
    <w:p>
      <w:r>
        <w:t>GE Cour de justice, 2025-09-19, FR</w:t>
      </w:r>
    </w:p>
    <w:p>
      <w:r>
        <w:rPr>
          <w:b/>
        </w:rPr>
        <w:t xml:space="preserve">Quelle: </w:t>
      </w:r>
      <w:r>
        <w:t>https://mcp.opencaselaw.ch/entscheid/ge_gerichte_DAAJ_6_2026</w:t>
      </w:r>
    </w:p>
    <w:p>
      <w:r>
        <w:t>FR: GE_GERICHTE DAAJ/6/2026 du 19 septembre 2025</w:t>
      </w:r>
    </w:p>
    <w:p>
      <w:r>
        <w:t>IT: GE_GERICHTE DAAJ/6/2026 del 19 settembre 2025</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(RSG - E 2 05.47). Le recours, écrit et motivé, est introduit auprès de l'instance de recours (art. 321 al. 1 du code de procédure civile du 19 décembre 2008 – CPC – RS 272) dans un délai de de 30 jours (art. 10 al. 3 LPA, 130, 131 et 321 al. 1 CPC, applicables par renvoi des art. 10 al. 4 LPA et 8 al. 3 du règlement sur l'assistance juridique et l'indemnisation des conseils juridiques et défenseurs d'office en matière civile, administrative et pénale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w:t>
      </w:r>
    </w:p>
    <w:p>
      <w:r>
        <w:t>- 4/8 -</w:t>
      </w:r>
    </w:p>
    <w:p>
      <w:r>
        <w:t>AC/2023/2025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2.2.1</w:t>
      </w:r>
    </w:p>
    <w:p>
      <w:r>
        <w:t>En vertu de l’art. 86 LPA, la juridiction invite le recourant à faire une avance ou à fournir des sûretés destinées à couvrir les frais de procédure et les émoluments présumables; elle fixe à cet effet un délai suffisant (al. 1). Si l’avance n'est pas faite dans le délai imparti, la juridiction déclare le recours irrecevable (al. 2). À rigueur de</w:t>
      </w:r>
    </w:p>
    <w:p>
      <w:r>
        <w:t>- 5/8 -</w:t>
      </w:r>
    </w:p>
    <w:p>
      <w:r>
        <w:t>AC/2023/2025 texte, l'art. 86 LPA ne laisse aucune place à des circonstances extraordinaires qui justifieraient que l'avance de frais n'intervienne pas dans le délai imparti (ATA/641/2025 du 10 juin 2025 consid. 2.2). La notion de "délai suffisant" de l’art. 86 al. 1 LPA laisse une certaine marge d'appréciation à l’autorité judiciaire saisie (ATA/73/2025 du 22 juillet 2025 consid. 2.2 et les arrêts cités). Il a été jugé qu'un délai de quinze jours n'était pas compatible avec le "délai suffisant" prévu dans la disposition précitée (ATA/477/2009 du 29 septembre 2009 consid. 5c).</w:t>
      </w:r>
    </w:p>
    <w:p>
      <w:r>
        <w:rPr>
          <w:b/>
        </w:rPr>
        <w:t>E. 2.2.2</w:t>
      </w:r>
    </w:p>
    <w:p>
      <w:r>
        <w:t>Le délai imparti par l’autorité peut être prolongé pour des motifs fondés si la partie en fait la demande avant son expiration (art. 16 al. 2 LPA), ce qui vaut également pour le délai fixé pour s'acquitter de l'avance de frais (voir ATA/568/2025 du 20 mai 2025 consid. 2.5). La jurisprudence et la doctrine considèrent que, pour une première prolongation de délai et pour autant que la nature de la cause ne présente pas d'urgence particulière ou qu'aucun intérêt public ou privé ne s'y oppose, il suffit que le motif soit rendu plausible. Tel est par exemple le cas si une maladie, un accident, une surcharge de travail ou un séjour à l'étranger est invoqué (arrêts du Tribunal fédéral 6B_202/2018 du 11 mai 2018 consid. 1.4; 6B_520/2016 du 18 mai 2017 consid. 4.1; 6B_229/2015 du 30 avril 2015 consid. 1.1. et les nombreuses références doctrinales citées). Il suffit que soient rendues vraisemblables des circonstances qui, selon l'expérience générale de la vie, sont de nature à empêcher l'observation du délai ou du moins à contrarier l'exécution en temps voulu de l'acte de procédure (arrêt du Tribunal fédéral 5D_87/2013 du 16 juillet 2013 consid. 6.1). Dans son appréciation, la juge mettra en balance l'importance du motif invoqué et l'intérêt au déroulement régulier de la procédure. Elle tiendra compte des intérêts publics et privés. La sanction qui est attachée à l'inobservation du délai peut également jouer un rôle ainsi que l'exigence de célérité de la procédure que requiert la nature particulière de certaines affaires ou la nature de l'acte de procédure qui doit être accompli (arrêt du Tribunal fédéral 5D_87/2013 précité ibidem). Une demande de prolongation de délai est formée à temps si elle est déposée le dernier jour du délai imparti. Le rejet d’une demande de prolongation de délai qui ne comporte aucune motivation ne consacre pas un formalisme excessif (arrêt du Tribunal fédéral 2C_86/2024 du 18 juin 2024 consid. 4.6). En revanche, le refus non motivé d’une première demande de prolongation d’un délai judiciaire n’est pas admissible (arrêt du Tribunal fédéral 6B_229/2015 précité consid. 1.3).</w:t>
      </w:r>
    </w:p>
    <w:p>
      <w:r>
        <w:rPr>
          <w:b/>
        </w:rPr>
        <w:t>E. 2.2.3</w:t>
      </w:r>
    </w:p>
    <w:p>
      <w:r>
        <w:t>La jurisprudence a tiré de l’art. 29 al. 1 Cst. féd.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w:t>
      </w:r>
    </w:p>
    <w:p>
      <w:r>
        <w:t>- 6/8 -</w:t>
      </w:r>
    </w:p>
    <w:p>
      <w:r>
        <w:t>AC/2023/2025 aucun intérêt digne de protection, devient une fin en soi, complique sans raison objective la réalisation du droit matériel ou entrave de manière inadmissible l’accès aux tribunaux (ATF 142 V 152 consid. 4.2; arrêt du Tribunal fédéral 2C_254/2016 du 9 mai 2016 consid. 5.2). L'excès de formalisme peut résider soit dans la règle de comportement imposée au justiciable, soit dans la sanction qui lui est attachée (ATF 132 I 249 consid. 5; arrêt du Tribunal fédéral 2C_382/2015 du 21 mai 2015 consid. 5.1). Ainsi en va-t-il lorsque la violation d’une règle de forme de peu d’importance entraîne une sanction grave et disproportionnée, telle par exemple une décision d’irrecevabilité (arrêt du Tribunal fédéral 2C_328/2014 du 8 mai 2014 consid. 4.1).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arrêt du Tribunal fédéral 2C_734/2012 du 25 mars 2013 consid. 3.1). Cela étant, il a été retenu – dans le cadre d’une procédure de recours contre une décision de l’OCPM refusant le renouvellement d’une autorisation de séjour – que l’intérêt public au refus de prolonger le délai de paiement de l’avance de frais était faible, tandis que l’intérêt privé du recourant à ce que la prolongation soit accordée était majeur, puisque le refus de celle-ci entraînait l’irrecevabilité du recours (Cf. ATA/1333/2024). Par ailleurs, dans une affaire jugée en juin 2025, la Chambre administrative de la Cour a jugé que le refus non motivé d’accorder un bref délai complémentaire pour le paiement d’une avance de frais, alors que la justiciable en avait requis la prolongation avant l’échéance et s’était acquittée du montant dès le lendemain du délai imparti, constituait une application arbitraire de l’art. 16 al. 2 LPA et relevait du formalisme excessif, étant relevé que l’avance de frais avait été requise peu après l’épuisement des voies de droit relatives au refus de l’assistance judiciaire (cf. ATA/641/2025).</w:t>
      </w:r>
    </w:p>
    <w:p>
      <w:r>
        <w:rPr>
          <w:b/>
        </w:rPr>
        <w:t>E. 2.3</w:t>
      </w:r>
    </w:p>
    <w:p>
      <w:r>
        <w:t>En l’occurrence, le délai de quatorze jours fixé au recourant pour le versement de l’avance de frais, peu après le refus définitif de sa demande d’assistance juridique, n’apparaît, prima facie, pas compatible avec l’exigence de délai suffisant au sens de l’art. 86 al. 1 LPA. Le recourant a en outre déposé sa demande de prolongation en temps utile, soit le dernier jour du délai imparti. Au vu de ces éléments et compte tenu du large pouvoir d'appréciation conféré à la juridiction de recours dans la pesée des intérêts en présence, notamment au regard de la gravité de la sanction attachée à l’inobservation du délai pour le paiement de l’avance de frais, il ne peut, à première vue, être retenu que le recours interjeté devant la Chambre administrative de la Cour serait dénué de toute chance de succès.</w:t>
      </w:r>
    </w:p>
    <w:p>
      <w:r>
        <w:t>- 7/8 -</w:t>
      </w:r>
    </w:p>
    <w:p>
      <w:r>
        <w:t>AC/2023/2025 Par conséquent, la décision attaquée sera annulée et la cause renvoyée à l’autorité de première instance pour examen de la condition d’indigence et nouvelle décision.</w:t>
      </w:r>
    </w:p>
    <w:p>
      <w:r>
        <w:rPr>
          <w:b/>
        </w:rPr>
        <w:t>E. 3</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w:t>
      </w:r>
    </w:p>
    <w:p>
      <w:r>
        <w:t>- 8/8 -</w:t>
      </w:r>
    </w:p>
    <w:p>
      <w:r>
        <w:t>AC/2023/2025 PAR CES MOTIFS, LA VICE-PRÉSIDENTE DE LA COUR :</w:t>
      </w:r>
    </w:p>
    <w:p>
      <w:r>
        <w:t>A la forme : Déclare recevable le recours formé par A______ contre la décision rendue le 19 septembre 2025 par la vice-présidence du Tribunal civil dans la cause AC/2023/2025. Au fond : Annule la décision entreprise. Renvoie la cause à la vice-présidente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de recours. Notifie une copie de la présente décision à A______ en l'Étude de Me B______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