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DAAJ/6/2018 vom 11. Dezember 2017</w:t>
      </w:r>
    </w:p>
    <w:p>
      <w:r>
        <w:t>GE Cour de justice, 2017-12-11, FR</w:t>
      </w:r>
    </w:p>
    <w:p>
      <w:r>
        <w:rPr>
          <w:b/>
        </w:rPr>
        <w:t xml:space="preserve">Quelle: </w:t>
      </w:r>
      <w:r>
        <w:t>https://mcp.opencaselaw.ch/entscheid/ge_gerichte_DAAJ_6_2018</w:t>
      </w:r>
    </w:p>
    <w:p>
      <w:r>
        <w:t>FR: GE_GERICHTE DAAJ/6/2018 du 11 décembre 2017</w:t>
      </w:r>
    </w:p>
    <w:p>
      <w:r>
        <w:t>IT: GE_GERICHTE DAAJ/6/2018 del 11 dicembre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la pièce nouvellement produite pour prouver les frais de transport allégués ne sera pas prise en considération.</w:t>
      </w:r>
    </w:p>
    <w:p>
      <w:r>
        <w:t>- 4/6 -</w:t>
      </w:r>
    </w:p>
    <w:p>
      <w:r>
        <w:t>AC/3734/2017</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la recourante fait valoir que le coût d'un abonnement CFF est un fait notoire. Cette question n'est cependant pas déterminante, car l'intéressée n'a pas démontré la nécessité de posséder un tel titre de transport. Elle n'a ni allégué, ni démontré la fréquence de ses déplacements entre D______ et Genève et n'a fourni aucun élément permettant de rendre vraisemblable les traitements médicaux pour lesquels elle doit prétendument se déplacer jusqu'à Genève. C'est donc à juste titre qu'aucun frais de transport n'a été pris en compte par le premier juge. C'est en revanche à raison que la recourante conteste le montant de 1'000 fr. retenu à titre d'entretien de base OP. En effet, le fait qu'elle soit temporairement logée chez ses parents ou des amis n'a aucune incidence sur la plupart des frais mentionnés par le premier juge, qui sont de toute manière dus mensuellement (redevances, assurance d'habitat, éclairage, courant électrique, eau courante, téléphone fixe et internet).</w:t>
      </w:r>
    </w:p>
    <w:p>
      <w:r>
        <w:t>- 5/6 -</w:t>
      </w:r>
    </w:p>
    <w:p>
      <w:r>
        <w:t>AC/3734/2017 Les charges de la recourante se montent dès lors à 2'365 fr., soit 925 fr. de loyer, 1'200 fr. d'entretien de base OP, ainsi qu'une majoration de 20% de ce dernier montant. En ce qui concerne la dette de 10'098 fr. envers le SPC, il résulte d'une décision de ce service qu'un montant de 5'580 fr. a d'ores et déjà été remboursé. La recourante n'a cependant produit aucune preuve du paiement effectif du solde de sa dette. A supposer qu'un montant soit mensuellement prélevé par le SPC sur les prestations qui sont dues à la recourante, ce qui n'est toutefois pas allégué, les ressources de l'intéressée totaliseraient encore 3'100 fr. (3'476 fr. 50 retenus par le premier juge moins un montant mensuel estimé à 376 fr. 50 [(10'098 fr – 5'580)/12] à rembourser au SPC). Compte tenu de ce qui précède, la recourante bénéficie mensuellement d'un solde de 735 fr. (3'100 fr. - 2'365 fr.). Ce montant paraît suffisant pour prendre en charge, au besoin par mensualités, les honoraires de son avocat pour les procédures actuellement pendantes devant le Tribunal de première instance et la Commission de conciliation en matière de baux et loyers, l'avance de frais requise pour la première procédure ayant été acquittée et les autres procédures étant gratuites. Par conséquent, c'est à juste titre que le Vice-président du Tribunal civil a refusé d'octroyer le bénéfice de l'assistance juridique à la recourante au motif que la condition d'indigence n'était pas remplie.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- 6/6 -</w:t>
      </w:r>
    </w:p>
    <w:p>
      <w:r>
        <w:t>AC/3734/2017 PAR CES MOTIFS, LE VICE-PRÉSIDENT DE LA COUR : A la forme : Déclare recevable le recours formé par A______ contre la décision rendue le 11 décembre 2017 par le Vice-président du Tribunal civil dans la cause AC/3734/2017. Au fond : Le rejette. Déboute A______ de toutes autres conclusions. Dit qu'il n'est pas perçu de frais judiciaires pour le recours, ni alloué de dépens. Notifie une copie de la présente décision à A______ en l'Étude de Me F______ (art. 137 CPC).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