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DAAJ/6/2015 vom 18. Dezember 2014</w:t>
      </w:r>
    </w:p>
    <w:p>
      <w:r>
        <w:t>GE Cour de justice, 2014-12-18, FR</w:t>
      </w:r>
    </w:p>
    <w:p>
      <w:r>
        <w:rPr>
          <w:b/>
        </w:rPr>
        <w:t xml:space="preserve">Quelle: </w:t>
      </w:r>
      <w:r>
        <w:t>https://mcp.opencaselaw.ch/entscheid/ge_gerichte_DAAJ_6_2015</w:t>
      </w:r>
    </w:p>
    <w:p>
      <w:r>
        <w:t>FR: GE_GERICHTE DAAJ/6/2015 du 18 décembre 2014</w:t>
      </w:r>
    </w:p>
    <w:p>
      <w:r>
        <w:t>IT: GE_GERICHTE DAAJ/6/2015 del 18 dicembre 2014</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- 3/6 -</w:t>
      </w:r>
    </w:p>
    <w:p>
      <w:r>
        <w:t>AC/2704/2014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Il y a lieu d'examiner la question de la compétence ratione materiae pour statuer sur une requête d'assistance juridique déposée en vue d'introduire une demande d'indemnisation auprès de l'Instance LAVI.</w:t>
      </w:r>
    </w:p>
    <w:p>
      <w:r>
        <w:rPr>
          <w:b/>
        </w:rPr>
        <w:t>E. 2.1</w:t>
      </w:r>
    </w:p>
    <w:p>
      <w:r>
        <w:t>Les art. 17 à 19 Loi d'application de la loi fédérale sur l'aide aux victimes d'infractions (LaLAVI ; RSG J 4 10) régissent la procédure applicable devant l'Instance d'indemnisation LAVI, l'art. 17 al. 3 2ème phrase précisant à cet égard que la loi sur la procédure administrative est applicable pour le surplus.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2.2</w:t>
      </w:r>
    </w:p>
    <w:p>
      <w:r>
        <w:t>L'art. 4 al. 2 Règlement d'exécution de la loi d'application de la loi fédérale sur l’aide aux victimes d’infractions (RaLAVI – RSG J 4 10.01) – qui figure dans le chapitre intitulé "prestations du Centre de consultation LAVI et procédure" – dispose que dans la mesure où elle en remplit les conditions, la victime s'adresse à l'assistance juridique pour la prise en charge de ses frais, conformément aux art. 136 à 138 du code de procédure pénale suisse du 5 octobre 2007. Le règlement d'exécution précité a été rendu en application des art. 4, 5, 6, al. 3, 8, al. 4, 13 et 21 LaLAVI. Seuls les art. 14 à 20 LaLAVI concernent l'Instance d'indemnisation LAVI.</w:t>
      </w:r>
    </w:p>
    <w:p>
      <w:r>
        <w:rPr>
          <w:b/>
        </w:rPr>
        <w:t>E. 2.3</w:t>
      </w:r>
    </w:p>
    <w:p>
      <w:r>
        <w:t>Dans la mesure où le RaLAVI ne fait pas référence aux dispositions concernant l'Instance d'indemnisation LAVI, le renvoi de l'art. 4 al. 2 RaLAVI aux art. 136 ss CPP en ce qui concerne l'assistance judiciaire ne vaut que pour la procédure devant le Centre de consultation LAVI. Il s'ensuit qu'une demande d'assistance juridique formée pour une procédure devant l'Instance d'indemnisation LAVI est régie par l'art. 10 LPA. En conséquence, le Vice-président du Tribunal civil était compétent pour statuer sur la requête de la recourante.</w:t>
      </w:r>
    </w:p>
    <w:p>
      <w:r>
        <w:t>- 4/6 -</w:t>
      </w:r>
    </w:p>
    <w:p>
      <w:r>
        <w:t>AC/2704/2014</w:t>
      </w:r>
    </w:p>
    <w:p>
      <w:r>
        <w:rPr>
          <w:b/>
        </w:rPr>
        <w:t>E. 3.1</w:t>
      </w:r>
    </w:p>
    <w:p>
      <w:r>
        <w:t>Conformément à l'art. 10 al. 2 LPA précité,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Aux termes de l'art. 16 LaLAVI, l'instance d'indemnisation est saisie par voie de requête, laquelle doit être brièvement motivée et contenir un descriptif succinct des faits établissant la qualité de victime ou de proche au sens de la loi fédérale; l'évaluation du dommage et/ou du tort moral subis; la mention des prestations déjà reçues à titre d'indemnisation ou de réparation morale ainsi que des autres procédures administratives ou judiciaires engagées en relation avec l'infraction. Selon l'art. 17 LaLAVI, l'instance d'indemnisation établit les faits d'office. Elle entend personnellement la victime ou ses proches, mais peut y renoncer si les circonstances le</w:t>
      </w:r>
    </w:p>
    <w:p>
      <w:r>
        <w:t>- 5/6 -</w:t>
      </w:r>
    </w:p>
    <w:p>
      <w:r>
        <w:t>AC/2704/2014 justifient, étant précisé que les autorités judiciaires, et le cas échéant la police, fournissent à l'instance d'indemnisation, sous forme appropriée, les renseignements et documents nécessaires au traitement de la requête. La procédure est simple et rapide. Elle est régie pour le surplus par la loi sur la procédure administrative. D'après l'art. 18 LaLAVI, la procédure est gratuite, de sorte qu'il n'est perçu ni émolument ni débours. Par ailleurs, il n'est pas alloué de dépens.</w:t>
      </w:r>
    </w:p>
    <w:p>
      <w:r>
        <w:rPr>
          <w:b/>
        </w:rPr>
        <w:t>E. 3.3</w:t>
      </w:r>
    </w:p>
    <w:p>
      <w:r>
        <w:t>En l'espèce, quand bien même la procédure visée par le requête d'assistance juridique présente des enjeux non négligeables pour la recourante, sa cause ne présente pas de difficultés particulières et il n'apparaît pas nécessaire qu'elle soit assistée d'un avocat, au regard de la simplicité de la procédure prévue par la LaLAVI.</w:t>
      </w:r>
    </w:p>
    <w:p>
      <w:r>
        <w:t>La principale difficulté alléguée, liée au fait que la recourante entend demander la réparation de sa perte de gain, n'est pas suffisante pour justifier la nécessité d'être assistée d'un avocat pour la procédure devant l'Instance d'indemnisation LAVI. Il ressort en effet du jugement du Tribunal de police que la recourante a obtenu l'aide de l'association C______ pour calculer sa perte de gain consécutive à l'agression subie et ledit Tribunal s'est fondé sur ces calculs pour ce poste du dommage. Ladite association, subventionnée par la Ville de Genève et dont l'une des missions est la défense des intérêts juridiques des travailleuses du sexe, peut intervenir dans les procédures judiciaires, pénales, civiles ou administratives. Cette association sera donc en mesure d'assister efficacement la recourante pour ses démarches auprès de l'Instance d'indemnisation LAVI.</w:t>
      </w:r>
    </w:p>
    <w:p>
      <w:r>
        <w:t>Compte tenu de ce qui précède et des principes rappelés ci-dessus, c'est à bon droit que le Vice-président du Tribunal civil a considéré que l'assistance d'un avocat n'était pas nécessaire pour la procédure envisagée par la recourante.</w:t>
      </w:r>
    </w:p>
    <w:p>
      <w:r>
        <w:t>Partant, le recours, infondé, sera rejeté.</w:t>
      </w:r>
    </w:p>
    <w:p>
      <w:r>
        <w:rPr>
          <w:b/>
        </w:rPr>
        <w:t>E. 4</w:t>
      </w:r>
    </w:p>
    <w:p>
      <w:r>
        <w:t>Sauf exceptions non réalisées en l'espèce, il n'est pas perçu de frais judiciaires pour la procédure d'assistance juridique (art. 119 al. 6 CPC). * * * * *</w:t>
      </w:r>
    </w:p>
    <w:p>
      <w:r>
        <w:t>- 6/6 -</w:t>
      </w:r>
    </w:p>
    <w:p>
      <w:r>
        <w:t>AC/2704/2014 PAR CES MOTIFS, LE VICE-PRÉSIDENT DE LA COUR : A la forme : Déclare recevable le recours formé par A______ contre la décision rendue le 18 décembre 2014 par le Vice-président du Tribunal civil dans la cause AC/2704/2014. Au fond : Le rejette. Déboute A______ de toutes autres conclusions. Dit qu'il n'est pas perçu de frais judiciaires pour le recours. Notifie une copie de la présente décision à A______ en l'Étude de Me Manuel BOLIVAR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