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DAAJ/69/2023 vom 27. März 2023</w:t>
      </w:r>
    </w:p>
    <w:p>
      <w:r>
        <w:t>GE Cour de justice, 2023-03-27, FR</w:t>
      </w:r>
    </w:p>
    <w:p>
      <w:r>
        <w:rPr>
          <w:b/>
        </w:rPr>
        <w:t xml:space="preserve">Quelle: </w:t>
      </w:r>
      <w:r>
        <w:t>https://mcp.opencaselaw.ch/entscheid/ge_gerichte_DAAJ_69_2023</w:t>
      </w:r>
    </w:p>
    <w:p>
      <w:r>
        <w:t>FR: GE_GERICHTE DAAJ/69/2023 du 27 mars 2023</w:t>
      </w:r>
    </w:p>
    <w:p>
      <w:r>
        <w:t>IT: GE_GERICHTE DAAJ/69/2023 del 27 marzo 2023</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étant précisé que le recourant, en personne, conclut implicitement à l'annulation de la décision entreprise et à l'octroi de l'assistance juridique complète.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- 5/9 -</w:t>
      </w:r>
    </w:p>
    <w:p>
      <w:r>
        <w:t>AC/241/2023</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 Il en va ainsi, en particulier, de son bulletin de salaire de mars 2023, du courrier du 31 mars 2023 relatif à son licenciement et de paiements qui ne figurent pas au dossier de première instance.</w:t>
      </w:r>
    </w:p>
    <w:p>
      <w:r>
        <w:rPr>
          <w:b/>
        </w:rPr>
        <w:t>E. 3</w:t>
      </w:r>
    </w:p>
    <w:p>
      <w:r>
        <w:t>Le recourant conteste le revenu mensuel net en 10'368 fr. retenu en première instance et soutient avoir indiqué, dans la demande d'assistance juridique, un revenu mensuel net, treizième salaire inclus, de 9'146 fr. Plus précisément, il admet que ses revenus mensuels nets s'élèvent à 9'654 fr. (revenu mensuel net de 8'432 fr. + 762 fr. de part au treizième salaire et 460 fr. d'allocations familiales). S'agissant de ses charges mensuelles, il les expose à hauteur de 12'074 fr., respectivement de 9'898 fr. sans les dettes. Il invoque sa base mensuelle d'entretien (1'500 fr.), les pensions alimentaires, y compris les allocations familiales (4'600 fr. [recte : 4'090 fr. + 460 fr. = 4'550 fr.]) les loyers de C______ et Genève (2'165 fr.), en reconnaissant la sous-location du logement genevois, les impôts (183 fr.), l'assurance- maladie pour toute sa famille, s'agissant d'une obligation morale envers elle (1'379 fr.), ses frais de transport (70 fr.), ses dettes de carte de crédit (1'300 fr.), auprès de D______ (877 fr.) et au Togo, qui lui avaient permis de vivre. A son sens, son déficit mensuel est de 240 fr. (arrondi). Il explique être en cours de naturalisation, laquelle serait compromise en cas de défaut de paiement de ses dettes et de mise aux poursuites. Selon le recourant, le refus de l'assistance juridique pour l'avance de frais de 30'000 fr. représente un obstacle à l'accès à la justice. Il explique que ses transactions effectuées du 17 octobre au 22 décembre 2022 concernaient des dettes, incluant des frais de scolarité de ses deux enfants, en internat au Ghana, au titre de sa participation à leurs frais de formation, selon le jugement de divorce. Il ajoute avoir été licencié, par courrier du 31 mars 2023, avec effet au 30 juin 2023.</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 120 Ia 179 consid. 3a). La situation</w:t>
      </w:r>
    </w:p>
    <w:p>
      <w:r>
        <w:t>- 6/9 -</w:t>
      </w:r>
    </w:p>
    <w:p>
      <w:r>
        <w:t>AC/241/2023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arrêts du Tribunal fédéral 5A_948/2022 du 27 mars 2023 consid. 3.1, 4D_19/2016 précité consid. 4.1). Les dettes anciennes, pour lesquelles le débiteur ne verse plus rien, n'entrent pas en ligne de compte (ATF 135 I 221 consid. 5.1; arrêt du Tribunal fédéral 5A_948/2022 du 27 mars 2023 consid. 3.1).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arrêt du Tribunal fédéral 5A_948/2022 du 27 mars 2023 consid. 3.1).</w:t>
      </w:r>
    </w:p>
    <w:p>
      <w:r>
        <w:rPr>
          <w:b/>
        </w:rPr>
        <w:t>E. 3.2.1</w:t>
      </w:r>
    </w:p>
    <w:p>
      <w:r>
        <w:t>En l'espèce, à teneur du dossier, le revenu mensuel net du recourant, treizième salaire et allocations familiales comprises, est de 9'422 fr., soit un salaire net, treizième salaire inclus, de 8'962 fr (revenu mensuel brut selon sa fiche de salaire de décembre 2022 [10'000 fr. x 12 mois = 120'000 fr./an] + treizième salaire en 7'450 fr. = revenu</w:t>
      </w:r>
    </w:p>
    <w:p>
      <w:r>
        <w:t>- 7/9 -</w:t>
      </w:r>
    </w:p>
    <w:p>
      <w:r>
        <w:t>AC/241/2023 annuel brut de 127'450 fr., dont à déduire 15,623% de cotisations sociales, soit un revenu annuel net, treizième salaire inclus, de 107'538 fr. [107'538 fr. ./. 12 mois]), majoré de 460 fr. d'allocations familiales. Avec les allocations familiales [460 fr.], le total de ses revenus mensuels nets est de 9'422 fr. Cependant, comme le recourant a lui- même indiqué le montant plus élevé de 9'654 fr., c'est celui-ci qui sera retenu, étant précisé que même en admettant un revenu mensuel de 9'422 fr., la solution du recours ne serait pas différente. Les charges mensuelles du recourant totalisent 7'901 fr. (base mensuelle d'entretien : 1'500 fr. et frais de transports : 70 fr., contributions mensuelles d'entretien, y compris les allocations familiales, qui sont dues à ses enfants, et qui ont été omises en première instance : 4'550 fr. [4'090 fr. + 460 fr.], loyer de C______ uniquement : 800 fr., puisque le recourant sous-loue l'appartement genevois, de sorte qu'il n'a pas rendu vraisemblable qu'il assumerait une charge à cet égard, assurance-maladie : 979 fr., étant précisé qu'il n'a pas à payer en sus les primes d'assurance-maladie de son ex-épouse et de ses filles, puisque celles-ci sont déjà incluses dans leurs contributions mensuelles d'entretien [pour 193 fr. et 17 fr. x 2] et impôts : 2 fr. [25 fr. de taxe personnelle ./. 12 mois]). C'est, enfin, avec raison que l'Autorité de première instance n'a pas pris les dettes du recourant en considération, dès lors qu'il n'en n'a pas explicité leur cause, hormis celle contactée auprès de K______ Sàrl à L______ (Togo), qui concerne son entretien en Suisse durant son interdiction de pratique. Cependant, celle-ci ne sera pas prise en considération, puisque le recourant n'est pas astreint à devoir respecter un échéancier de remboursement. En effet, selon l'attestation de la créancière, ledit remboursement peut s'effectuer à l'amiable et "autant que faire se peut". Le disponible mensuel du recourant est ainsi de 1'753 fr. (9'654 fr. – 7'901 fr.), voire de 1'521 fr. avec des revenus nets en 9'422 fr. S'il consacre la moitié de son disponible à la rémunération de son conseil, durant deux ans, la somme totale serait de 21'048 fr. (1'753 fr. ./. 2 = 877 fr. x 24 mois) ou de 18'252 fr. (1'521 fr. / 2 = 760 fr. 50 x 24 mois). La décision de première instance a retenu un tarif horaire de 500 fr., lequel est applicable au chef d'étude. Or, en l'occurrence, la défense des intérêts du recourant n'impose pas les compétences professionnelles d'un chef d'étude. En effet, il est adéquat que celle-ci soit assurée par un collaborateur au sein d'une Etude d'avocats, au tarif horaire moyen de 300 fr. à Genève (323 fr. 10 avec 7,7% de TVA jusqu'à fin décembre 2023, puis 324 fr. 30 avec 8,1% de TVA dès le 1er janvier 2024). Ainsi, en consacrant une somme de 21'048 fr. (ou de 18'252 fr.) à sa représentation en justice, le recourant bénéficierait d'environ 65h d'avocat (21'048 fr. ./. 323 fr. 10 = 65 h; 21'048 fr. ./. 324 fr. 30 = 64,90 h), ou de 56h avec un disponible légèrement inférieur (de 1'521 fr.). Il dispose, dès lors, de ressources financières suffisantes pour assumer les honoraires d'un avocat pour son procès.</w:t>
      </w:r>
    </w:p>
    <w:p>
      <w:r>
        <w:t>- 8/9 -</w:t>
      </w:r>
    </w:p>
    <w:p>
      <w:r>
        <w:t>AC/241/2023 Afin d'éviter des poursuites, le recourant dispose encore de 877 fr. par mois (ou de 760 fr. 50) et de la possibilité de négocier des échéanciers de paiement.</w:t>
      </w:r>
    </w:p>
    <w:p>
      <w:r>
        <w:rPr>
          <w:b/>
        </w:rPr>
        <w:t>E. 3.2.2</w:t>
      </w:r>
    </w:p>
    <w:p>
      <w:r>
        <w:t>S'agissant de l'avance de frais en 30'000 fr., l'explication du recourant, selon laquelle ses paiements des 17 octobre au 22 décembre 2022 en 25'800 fr. concernaient notamment des frais d'internat de ses enfants au Togo, est nouvelle, de sorte qu'elle ne peut pas être prise en considération. En tout état de cause, il verse déjà à ses filles des contributions mensuelles pour leur entretien en Suisse, lesquelles ont été admises dans ses charges mensuelles, de sorte que si elles vivent au Togo, pays où le coût de la vie est notoirement inférieur à celui de la Suisse, leurs montants (660 fr. x 2) devraient, a fortiori, leur permettre de couvrir leur entretien au Togo. Cela étant, l'Autorité de première instance a correctement usé de son pouvoir d'appréciation en qualifiant d'abusive la dispense d'avance de frais sollicitée, puisqu'il est avéré que le recourant aurait disposé d'une somme de 25'800 fr. sur son compte postal, s'il n'avait pas effectué des versements à destination du Togo, du 17 octobre au 21 décembre 2022. Or, un justiciable conscient de ses obligations aurait économisé cette somme afin de pouvoir payer l'avance de frais à venir. Au lieu d'adopter une attitude diligente, le recourant a versé cette somme à N______, afin de rembourser partiellement sa dette, selon ses explications, envers K______ Sàrl. Or, ses paiements n'étaient pas urgents, puisque la créancière a elle-même attesté de ce que le remboursement pouvait s'effectuer à l'amiable et "autant que faire se peut". Pour le surplus, le licenciement du recourant avec effet à fin juin 2023 est un fait nouveau important qui l'autorise à déposer une nouvelle demande d'assistance judiciaire, s'il s'y estime fondé. Infondé, le recours, sera, dès lors,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- 9/9 -</w:t>
      </w:r>
    </w:p>
    <w:p>
      <w:r>
        <w:t>AC/241/2023 PAR CES MOTIFS, LA VICE-PRÉSIDENTE DE LA COUR : A la forme : Déclare recevable le recours formé par A______ contre la décision rendue le 27 mars 2023 par la vice-présidence du Tribunal civil dans la cause AC/241/2023.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