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DAAJ/69/2018 vom 27. April 2018</w:t>
      </w:r>
    </w:p>
    <w:p>
      <w:r>
        <w:t>GE Cour de justice, 2018-04-27, FR</w:t>
      </w:r>
    </w:p>
    <w:p>
      <w:r>
        <w:rPr>
          <w:b/>
        </w:rPr>
        <w:t xml:space="preserve">Quelle: </w:t>
      </w:r>
      <w:r>
        <w:t>https://mcp.opencaselaw.ch/entscheid/ge_gerichte_DAAJ_69_2018</w:t>
      </w:r>
    </w:p>
    <w:p>
      <w:r>
        <w:t>FR: GE_GERICHTE DAAJ/69/2018 du 27 avril 2018</w:t>
      </w:r>
    </w:p>
    <w:p>
      <w:r>
        <w:t>IT: GE_GERICHTE DAAJ/69/2018 del 27 aprile 2018</w:t>
      </w:r>
    </w:p>
    <w:p>
      <w:pPr>
        <w:pStyle w:val="Heading2"/>
      </w:pPr>
      <w:r>
        <w:t>Erwägungen</w:t>
      </w:r>
    </w:p>
    <w:p>
      <w:r>
        <w:rPr>
          <w:b/>
        </w:rPr>
        <w:t>E. 1.1</w:t>
      </w:r>
    </w:p>
    <w:p>
      <w:r>
        <w:t>En tant qu'elle refuse (partiellement et totalement)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En tant qu'elle requiert que le juge F______ soit écarté de la procédure d'assistance juridique, la recourante se méprend sur l'identité des magistrats compétents pour statuer sur sa requête d'aide étatique, à savoir le Vice-président du Tribunal civil pour la première instance et le Vice-président soussigné pour la seconde instance. Le juge précité n'intervient à aucun stade de la procédure.</w:t>
      </w:r>
    </w:p>
    <w:p>
      <w:r>
        <w:t>La requête est donc sans objet.</w:t>
      </w:r>
    </w:p>
    <w:p>
      <w:r>
        <w:rPr>
          <w:b/>
        </w:rPr>
        <w:t>E. 3</w:t>
      </w:r>
    </w:p>
    <w:p>
      <w:r>
        <w:t>Dans le cadre d'un premier grief, la recourante reproche au Vice-président du Tribunal civil d'avoir limité la couverture du nombre des heures d'activité d'avocat pour la procédure tendant à contester les rapports et comptes finaux de l'ancien curateur de son père.</w:t>
      </w:r>
    </w:p>
    <w:p>
      <w:r>
        <w:t>- 5/8 -</w:t>
      </w:r>
    </w:p>
    <w:p>
      <w:r>
        <w:t>AC/1136/2018</w:t>
      </w:r>
    </w:p>
    <w:p>
      <w:r>
        <w:rPr>
          <w:b/>
        </w:rPr>
        <w:t>E. 3.1</w:t>
      </w:r>
    </w:p>
    <w:p>
      <w:r>
        <w:t>A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 GASSER/SCHWANDER, 2e éd. 2016, n. 17 ad art. 118 CPC), soit en quelque sorte "à la carte" (RÜEGG, in Basler Kommentar, Schweizerische Zivilprozessordnung, SPÜHLER/ TENCHIO/INFANGER, 2e éd. 2013,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3.2</w:t>
      </w:r>
    </w:p>
    <w:p>
      <w:r>
        <w:t>En l'espèce, s'il est vrai que la procédure tendant à l'approbation des rapports et comptes de l'ancien curateur peut paraître, à première vue, relativement difficile compte tenu, notamment, du volume du dossier et du nombre de griefs formulés par la recourante, ceux-ci se confondent, en réalité, avec la procédure de relief de l'ancien curateur, de sorte que les faits pertinents ont pour partie déjà été établis dans le cadre de cette procédure. En outre, puisqu'elle entend contester l'intégralité des rapports et comptes de l'ancien curateur, la recourante pourra reprendre les motifs des décisions rendues dans le cadre de la procédure de relief ainsi que son argumentaire. Cette activité s'en trouvera ainsi grandement facilitée. Il s'ensuit que la limite temporelle de dix heures fixée dans la décision querellée paraît, prima facie, suffisante pour que le conseil de la recourante puisse assurer sa défense de manière conforme à ses intérêts, étant pour le surplus rappelé que la recourante a la possibilité de demander une extension de l'aide étatique dans l'hypothèse où la limite d'heures fixée dans la décision entreprise serait atteinte avant l'issue de la procédure. Le recours, infondé, sera dès lors rejeté à cet égard.</w:t>
      </w:r>
    </w:p>
    <w:p>
      <w:r>
        <w:rPr>
          <w:b/>
        </w:rPr>
        <w:t>E. 4</w:t>
      </w:r>
    </w:p>
    <w:p>
      <w:r>
        <w:t>La recourante reproche également à l'Autorité de première instance d'avoir rejeté sa requête d'assistance juridique pour les autres procédures qu'elle entendait engager, à l'exception de celle relative à l'avance de frais.</w:t>
      </w:r>
    </w:p>
    <w:p>
      <w:r>
        <w:t>4.1.1. Reprenant l'art. 29 al. 3 Cst., l'art. 117 CPC prévoit que toute personne qui ne dispose pas de ressources suffisantes a droit à l'assistance judiciaire à moins que sa cause paraisse dépourvue de toute chance de succès.</w:t>
      </w:r>
    </w:p>
    <w:p>
      <w:r>
        <w:t>- 6/8 -</w:t>
      </w:r>
    </w:p>
    <w:p>
      <w:r>
        <w:t>AC/1136/2018 4.1.2. La fourniture d'un conseil juridique rémunéré par l'Etat suppose la réalisation de trois conditions : une cause non dénuée de chances de succès, l'indigence et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(arrêt du Tribunal fédéral 5A_838/2013 du 3 février 2014 consid. 2.4 et les références citées).</w:t>
      </w:r>
    </w:p>
    <w:p>
      <w:r>
        <w:t>4.1.3. Selon la jurisprudence du Tribunal fédéral, un intérêt digne de protection suppose un intérêt actuel à obtenir l'annulation de la décision attaquée (ATF 138 II 42 consid. 1; 137 I 23 consid 1.). En cas de défaut d'intérêt pratique et actuel au recours, la requête de désignation d'un défenseur d'office doit être rejetée en raison de l'absence de chance de succès du recours pour des motifs tenant au droit de procédure (arrêt du Tribunal fédéral 5A_656/2014 du 12 février 2015 consid. 3.3).</w:t>
      </w:r>
    </w:p>
    <w:p>
      <w:r>
        <w:t>- 7/8 -</w:t>
      </w:r>
    </w:p>
    <w:p>
      <w:r>
        <w:t>AC/1136/2018</w:t>
      </w:r>
    </w:p>
    <w:p>
      <w:r>
        <w:rPr>
          <w:b/>
        </w:rPr>
        <w:t>E. 4.2</w:t>
      </w:r>
    </w:p>
    <w:p>
      <w:r>
        <w:t>En l'espèce, l'intérêt digne de protection de la recourante à obtenir l'annulation de la décision approuvant son rapport doit être admis, dès lors que celle-ci prétend ne pas avoir rendu ce rapport et avoir expressément demandé à en être dispensée. Une telle démarche ne nécessite cependant pas l'assistance d'un conseil juridique, les griefs pouvant être soulevés succinctement par le biais d'un simple courrier. En outre, compte tenu de l'absence de complexité des faits fondant la nouvelle demande de récusation qu'entend déposer la recourante à l'encontre du juge en charge du dossier au TPAE - qui reposent sur une violation du droit d'être entendu, plus particulièrement sur un refus de consultation du dossier -, c'est à bon droit que le premier juge a considéré que la recourante était en mesure d'effectuer seule cette démarche, au besoin avec l'aide d'un organisme à vocation sociale, ce d'autant plus qu'elle l'a déjà entreprise par le passé. Quant à sa demande visant le relief de Me E______, les chances de succès de sa démarche paraissent faibles compte tenu du caractère général des griefs qu'elle entend soulever, étant précisé que les éléments non allégués devant le premier juge sont irrecevables sur recours. En tout état de cause, il apparaît que la recourante souhaite plutôt, par le biais de cette requête de relief, être nommée seule curatrice, ce qui lui a déjà été refusé par le passé au vu, notamment, du conflit d'intérêts avec son père dans le cadre de la succession de feu sa mère. Le recours, infondé, sera dès lors également rejeté à ces égards.</w:t>
      </w:r>
    </w:p>
    <w:p>
      <w:r>
        <w:rPr>
          <w:b/>
        </w:rPr>
        <w:t>E. 5</w:t>
      </w:r>
    </w:p>
    <w:p>
      <w:r>
        <w:t>Sauf exceptions non réalisées en l'espèce, il n'est pas perçu de frais judiciaires pour la procédure d'assistance juridique (art. 119 al. 6 CPC). * * * * *</w:t>
      </w:r>
    </w:p>
    <w:p>
      <w:r>
        <w:t>- 8/8 -</w:t>
      </w:r>
    </w:p>
    <w:p>
      <w:r>
        <w:t>AC/1136/2018 PAR CES MOTIFS, LE VICE-PRÉSIDENT DE LA COUR : A la forme : Déclare recevable le recours formé le 12 mai 2018 par A______ contre la décision rendue le 27 avril 2018 par le Vice-président du Tribunal civil dans la cause AC/1136/2018.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