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DAAJ/67/2023 vom 20. März 2023</w:t>
      </w:r>
    </w:p>
    <w:p>
      <w:r>
        <w:t>GE Cour de justice, 2023-03-20, FR</w:t>
      </w:r>
    </w:p>
    <w:p>
      <w:r>
        <w:rPr>
          <w:b/>
        </w:rPr>
        <w:t xml:space="preserve">Quelle: </w:t>
      </w:r>
      <w:r>
        <w:t>https://mcp.opencaselaw.ch/entscheid/ge_gerichte_DAAJ_67_2023</w:t>
      </w:r>
    </w:p>
    <w:p>
      <w:r>
        <w:t>FR: GE_GERICHTE DAAJ/67/2023 du 20 mars 2023</w:t>
      </w:r>
    </w:p>
    <w:p>
      <w:r>
        <w:t>IT: GE_GERICHTE DAAJ/67/2023 del 20 marzo 2023</w:t>
      </w:r>
    </w:p>
    <w:p>
      <w:pPr>
        <w:pStyle w:val="Heading2"/>
      </w:pPr>
      <w:r>
        <w:t>Erwägungen</w:t>
      </w:r>
    </w:p>
    <w:p>
      <w:r>
        <w:rPr>
          <w:b/>
        </w:rPr>
        <w:t>E. 1.1</w:t>
      </w:r>
    </w:p>
    <w:p>
      <w:r>
        <w:t>La décision entreprise est sujette à recours auprès de la présidence de la Cour de justice en tant qu'elle refuse l'assistance juridique (art. 121 CPC; art. 21 al. 3 LaCC), compétence expressément déléguée à la vice-présidente soussignée sur la base des art. 29 al. 5 LOJ et 10 al. 1 du Règlement de la Cour de justice (RCJ; RSG E 2 05.47). Le recours, écrit et motivé, est introduit auprès de l'instance de recours (art. 321 al. 1 CPC) dans un délai de dix jours (art. 321 al. 2 CPC; art.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w:t>
      </w:r>
    </w:p>
    <w:p>
      <w:r>
        <w:t>- 4/6 -</w:t>
      </w:r>
    </w:p>
    <w:p>
      <w:r>
        <w:t>AC/3673/2022</w:t>
      </w:r>
    </w:p>
    <w:p>
      <w:r>
        <w:rPr>
          <w:b/>
        </w:rPr>
        <w:t>E. 3.1</w:t>
      </w:r>
    </w:p>
    <w:p>
      <w:r>
        <w:t>La fourniture d'un conseil juridique rémunéré par l'Etat suppose la réalisation de trois conditions: une cause non dénuée de chances de succès, l'indigence et la nécessité de l'assistance par un professionnel (art. 29 al. 3 Cst. et 117 let. a et b CPC; ATF 141 III 560 consid. 3.2.1).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La nature de la procédure, qu'elle soit ordinaire ou sommaire, unilatérale ou contradictoire, régie par la maxime d'office ou la maxime des débats, et la phase de la procédure dans laquelle intervient la requête, ne sont pas à elles seules décisives (ATF 125 V 32 consid. 4b). L'assistance juridique ne s'étend pas aux activités relevant de l'assistance sociale ou dont d'autres organismes subventionnés directement ou indirectement peuvent se charger à moindre frais (art. 3 al. 3 RAJ). Le fait que la partie adverse soit assistée d'un avocat, dit principe de l'égalité des armes, joue aussi un rôle (cf. art. 118 al. 1 let. c CPC). Toutefois, même dans ce cas, la désignation d'un conseil juridique d'office n'est pas automatique et il convient d'examiner les circonstances du cas d'espèce (arrêt du Tribunal fédéral 4A 331/2021 du</w:t>
      </w:r>
    </w:p>
    <w:p>
      <w:r>
        <w:rPr>
          <w:b/>
        </w:rPr>
        <w:t>E. 3.2</w:t>
      </w:r>
    </w:p>
    <w:p>
      <w:r>
        <w:t>En l'espèce, les éléments soumis à la vice-présidence du Tribunal de première instance ne permettent pas de considérer que la procédure de contrôle engagée devant l'OCIRT présenterait des difficultés de fait ou de droit, auxquelles la recourante ne pourrait faire face seule. En effet, selon les informations transmises au premier juge, la procédure devant l'OCIRT consistait uniquement à clarifier la nature de la relation existante entre</w:t>
      </w:r>
    </w:p>
    <w:p>
      <w:r>
        <w:t>- 5/6 -</w:t>
      </w:r>
    </w:p>
    <w:p>
      <w:r>
        <w:t>AC/3673/2022 B______, C______, et la recourante. La question juridique à résoudre à ce stade ne nécessitait dès lors pas de connaissances particulières. Il n'apparaît en outre pas nécessaire que la recourante soit assistée d'un avocat, dans la mesure où elle dispose de la possibilité de s'adresser à son assistant social auprès de l'Hospice général, voire d'un organisme à vocation sociale, pour bénéficier d'un soutien dans l'accomplissement des démarches nécessitées à ce stade par la procédure devant l'OCIRT. Partant, c'est à juste titre que la vice-présidence du Tribunal de première instance a considéré que la désignation d'un avocat rémunéré par l'Etat ne se justifiait pas. Le recours, infondé, sera par conséquent rejeté. 4. Sauf exceptions non réalisées en l'espèce, il n'est pas perçu de frais judiciaires pour la procédure d'assistance juridique (art. 119 al. 6 CPC). Compte tenu de l'issue du litige, il n'y a pas lieu à l'octroi de dépens. * * * * *</w:t>
      </w:r>
    </w:p>
    <w:p>
      <w:r>
        <w:t>- 6/6 -</w:t>
      </w:r>
    </w:p>
    <w:p>
      <w:r>
        <w:t>AC/3673/2022 PAR CES MOTIFS, LA VICE-PRÉSIDENTE DE LA COUR : A la forme : Déclare recevable le recours formé le 3 avril 2023 par A______ contre la décision rendue le 20 mars 2023 par la vice-présidence du Tribunal de première instance dans la cause AC/3673/2022. Au fond : Le rejette. Déboute A______ de toutes autres conclusions. Dit qu'il n'est pas perçu de frais judiciaires pour le recours, ni alloué de dépens. Notifie une copie de la présente décision à A______ en l'Étude de Me E______ (art. 137 CPC). Siégeant : Madame Verena PEDRAZZINI RIZZI, vice-présidente; Madame Maïté VALENTE, greffière.</w:t>
      </w:r>
    </w:p>
    <w:p>
      <w:r>
        <w:t>La vice-présidente : Verena PEDRAZZINI RIZZI</w:t>
      </w:r>
    </w:p>
    <w:p>
      <w:r>
        <w:t>La greffière : Maïté VALENTE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r>
        <w:rPr>
          <w:b/>
        </w:rPr>
        <w:t>E. 7</w:t>
      </w:r>
    </w:p>
    <w:p>
      <w:r>
        <w:t>septembre 2021, consid. 4.1). La situation doit être appréciée à la date du dépôt de la requête et sur la base d'un examen sommaire (ATF 138 III 217 consid. 2.2.4; 133 III 614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