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DAAJ/67/2016 vom 12. April 2016</w:t>
      </w:r>
    </w:p>
    <w:p>
      <w:r>
        <w:t>GE Cour de justice, 2016-04-12, FR</w:t>
      </w:r>
    </w:p>
    <w:p>
      <w:r>
        <w:rPr>
          <w:b/>
        </w:rPr>
        <w:t xml:space="preserve">Quelle: </w:t>
      </w:r>
      <w:r>
        <w:t>https://mcp.opencaselaw.ch/entscheid/ge_gerichte_DAAJ_67_2016</w:t>
      </w:r>
    </w:p>
    <w:p>
      <w:r>
        <w:t>FR: GE_GERICHTE DAAJ/67/2016 du 12 avril 2016</w:t>
      </w:r>
    </w:p>
    <w:p>
      <w:r>
        <w:t>IT: GE_GERICHTE DAAJ/67/2016 del 12 aprile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Par conséquent, l'allégué de fait nouveau ne sera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w:t>
      </w:r>
    </w:p>
    <w:p>
      <w:r>
        <w:t>- 5/8 -</w:t>
      </w:r>
    </w:p>
    <w:p>
      <w:r>
        <w:t>AC/3551/2015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La question de savoir si un jugement pourrait être reconnu ou exécuté, de même que la probabilité qu'une créance puisse ensuite être recouvrée, sont sans importance pour apprécier les chances de succès (BÜHLER, Commentaire bernois du CPC, Berne 2012, n. 250 ad art. 117 CPC, et les références citées).</w:t>
      </w:r>
    </w:p>
    <w:p>
      <w:r>
        <w:rPr>
          <w:b/>
        </w:rPr>
        <w:t>E. 3.2</w:t>
      </w:r>
    </w:p>
    <w:p>
      <w:r>
        <w:t>Il faut en outre que l'assistance judiciaire soit nécessaire, soit que la défense des droits du requérant l'exige, cette condition étant prévue expressément pour la commission d'office d'un conseil juridique (ATF 121 I 314 consid. 4b ; CORBOZ, Le droit constitutionnel à l'assistance judiciaire, in SJ 2003 II 67, p. 75/78 ; art. 118 al. 1 CPC).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3.3.1. L'art. 324a al. 1 à 3 CO règle le droit du travailleur ou de la travailleuse de percevoir son salaire, pendant un temps limité, lorsqu'il est empêché de fournir sa prestation pour une cause inhérente à sa personne, telle que la maladie, l'accident ou la grossesse (al. 1 et 3). Pendant la première année de service, ce temps limité ne peut pas être inférieur à trois semaines ; par la suite, il s'agit d'une période plus longue, à fixer équitablement d'après la durée des rapports de travail et les circonstances particulières (al. 2). Un accord écrit, un contrat-type de travail ou une convention collective peut déroger à ces dispositions à condition d'accorder au travailleur des prestations au moins équivalentes (art. 324a al. 4 CO). La convention collective du second œuvre romand (CCT), étendue par arrêté du Conseil fédéral dès le 1er avril 2013 - applicable au cas d'espèce au regard de l'activité déployée par l'employeur du recourant (art. 2 CCT) - prévoit notamment que l'employeur doit conclure une assurance perte de gain en cas de maladie couvrant 80 % du salaire assuré</w:t>
      </w:r>
    </w:p>
    <w:p>
      <w:r>
        <w:t>- 6/8 -</w:t>
      </w:r>
    </w:p>
    <w:p>
      <w:r>
        <w:t>AC/3551/2015 (salaire déterminant de l'AVS/AI/APG), dès le premier jour de travail, après un délai d'attente de 30 jours au maximum, et pour une durée maximale de 720 jours, dans l'espace de 900 jours (sous déduction du délai d'attente ; art. 35 al. 1 CCT). Lorsque l'employeur ne satisfait pas aux obligations à lui imposées par la convention dérogatoire écrite, par exemple s'il ne conclut pas le contrat d'assurance prévu ou n'acquitte pas les primes dues à l'assureur, ou, en cas de maladie d'un travailleur, ne fait pas à temps l'annonce exigée par les conditions d'assurance, il doit réparation du dommage subi par ce travailleur, le dommage correspondant aux prestations d'assurance perdues (ATF 141 III 112 consid. 4.5 ; 124 III 126 consid. 4 ; 115 II 251 consid. 4b). 3.3.2. Selon l'art. 19 CCT, le travailleur a droit à un 13ème salaire correspondant à une somme égale à 8,33 % de son salaire annuel brut soumis AVS, ce droit prenant naissance dès le 1er jour de travail.</w:t>
      </w:r>
    </w:p>
    <w:p>
      <w:r>
        <w:rPr>
          <w:b/>
        </w:rPr>
        <w:t>E. 3.4</w:t>
      </w:r>
    </w:p>
    <w:p>
      <w:r>
        <w:t>En l'espèce, le recourant a subi un accident professionnel le 11 décembre 2014. Il a bénéficié des prestations de la SUVA jusqu'au 14 août 2015, date à partir de laquelle les prestations ont été supprimées au motif que les troubles qui subsistaient n'étaient plus dus à l'accident, mais relevaient exclusivement de la maladie. Il n'a cependant pas bénéficié des indemnités journalières qui auraient vraisemblablement dû lui être versées entre le 24 août et le 25 octobre 2015 (date à partir de laquelle il a bénéficié de prestations de l'assurance invalidité), car il ne bénéficiait d'aucune assurance perte de gain en cas de maladie pendant la période en cause. Dès lors qu'il appartenait à l'employeur, conformément aux règles rappelées ci-dessus, d'assurer le recourant contre la perte de gain en cas de maladie, mais que l'employeur en question n'a pas satisfait à cette obligation, les prétentions du recourant sur ce point ne semblent pas prima facie dénuées de chances de succès. Il en va de même de ses prétentions relatives au 13ème salaire.</w:t>
      </w:r>
    </w:p>
    <w:p>
      <w:r>
        <w:rPr>
          <w:b/>
        </w:rPr>
        <w:t>E. 3.5</w:t>
      </w:r>
    </w:p>
    <w:p>
      <w:r>
        <w:t>La question de savoir si la créance pourra être recouvrée si le recourant obtient gain de cause dans le cadre de la procédure prud'homale ne semble pas pertinente pour statuer sur sa requête d'assistance juridique. En tout état, bien que la société B_____ SA soit désormais sans adresse connue, elle est néanmoins encore inscrite au Registre du commerce, de sorte qu'il ne paraît au premier abord pas exclu que le recourant parvienne un jour à recouvrer sa créance. Il s'ensuit qu'une personne raisonnable ayant les moyens financiers nécessaires recourrait aux services d'un avocat pour faire valoir ses droits en justice.</w:t>
      </w:r>
    </w:p>
    <w:p>
      <w:r>
        <w:rPr>
          <w:b/>
        </w:rPr>
        <w:t>E. 3.6</w:t>
      </w:r>
    </w:p>
    <w:p>
      <w:r>
        <w:t>Les considérations du premier juge selon lesquelles l'assistance d'un avocat ne serait pas nécessaire pour la procédure prud'homale envisagée sont contredites par le fait que l'aide étatique a, dans un premier temps, été octroyée au recourant et qu'une avocate a été nommée pour la défense de ses intérêts pour des démarches</w:t>
      </w:r>
    </w:p>
    <w:p>
      <w:r>
        <w:t>- 7/8 -</w:t>
      </w:r>
    </w:p>
    <w:p>
      <w:r>
        <w:t>AC/3551/2015 extrajudiciaires contre l'employeur ainsi que pour la procédure de conciliation devant la juridiction des prud'hommes. Pour le surplus, l'assistance d'un avocat semble de toute manière justifiée, dès lors que le recourant n'a très vraisemblablement aucune connaissance juridique et qu'il ne ressort pas du dossier qu'il soit membre d'un syndicat. En outre, les intérêts en jeu sont importants pour le recourant, compte tenu notamment de sa situation financière.</w:t>
      </w:r>
    </w:p>
    <w:p>
      <w:r>
        <w:rPr>
          <w:b/>
        </w:rPr>
        <w:t>E. 3.7</w:t>
      </w:r>
    </w:p>
    <w:p>
      <w:r>
        <w:t>Le recours sera donc admis et la décision querellée sera annulée. La condition de l'indigence paraissant réalisée, au vu de l'octroi de l'aide étatique au recourant au mois de janvier 2016, l'extension d'assistance juridique sollicitée sera en conséquence octroyée, avec effet au 21 mars 2016, date du dépôt de la demande, étant précisé que cette solution paraît d'autant plus juste que la règle est en principe l'octroi complet pour l'ensemble d'une instance, procédure de conciliation comprise (cf. DAAJ/16/2014 et DAAJ/58/2014). Me Caroline RENOLD, avocate, sera par ailleurs nommée pour défendre les intérêts du recourant.</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DAAJ/34/2013 du 30 avril 2013 consid. 3 ; DAAJ/5/2015 du 5 février 2015 consid. 4). * * * * *</w:t>
      </w:r>
    </w:p>
    <w:p>
      <w:r>
        <w:t>- 8/8 -</w:t>
      </w:r>
    </w:p>
    <w:p>
      <w:r>
        <w:t>AC/3551/2015 PAR CES MOTIFS, LE VICE-PRÉSIDENT DE LA COUR : A la forme : Déclare recevable le recours formé par A_____ contre la décision rendue le 12 avril 2016 par le Vice-président du Tribunal civil dans la cause AC/3551/2015. Au fond : Admet le recours et annule la décision entreprise. Cela fait et statuant à nouveau : Octroie l'assistance juridique à A_____ pour la procédure prud'homale contre B_____ SA, avec effet au 21 mars 2016. Commet à cette fin Me Caroline RENOLD, avocate. Déboute A_____ de toutes autres conclusions. Dit qu'il n'est pas perçu de frais judiciaires pour le recours, ni alloué de dépens. Notifie une copie de la présente décision à A_____ en l'Étude de Me Caroline RENOLD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