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DAAJ/66/2023 vom 7. März 2023</w:t>
      </w:r>
    </w:p>
    <w:p>
      <w:r>
        <w:t>GE Cour de justice, 2023-03-07, FR</w:t>
      </w:r>
    </w:p>
    <w:p>
      <w:r>
        <w:rPr>
          <w:b/>
        </w:rPr>
        <w:t xml:space="preserve">Quelle: </w:t>
      </w:r>
      <w:r>
        <w:t>https://mcp.opencaselaw.ch/entscheid/ge_gerichte_DAAJ_66_2023</w:t>
      </w:r>
    </w:p>
    <w:p>
      <w:r>
        <w:t>FR: GE_GERICHTE DAAJ/66/2023 du 7 mars 2023</w:t>
      </w:r>
    </w:p>
    <w:p>
      <w:r>
        <w:t>IT: GE_GERICHTE DAAJ/66/2023 del 7 marzo 2023</w:t>
      </w:r>
    </w:p>
    <w:p>
      <w:pPr>
        <w:pStyle w:val="Heading2"/>
      </w:pPr>
      <w:r>
        <w:t>Erwägungen</w:t>
      </w:r>
    </w:p>
    <w:p>
      <w:r>
        <w:rPr>
          <w:b/>
        </w:rPr>
        <w:t>E. 1.1</w:t>
      </w:r>
    </w:p>
    <w:p>
      <w:r>
        <w:t>En tant qu'elle retire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w:t>
      </w:r>
    </w:p>
    <w:p>
      <w:r>
        <w:t>- 6/8 -</w:t>
      </w:r>
    </w:p>
    <w:p>
      <w:r>
        <w:t>AC/3060/2022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Il ne faut pas se baser sur des conditions financières hypothétiques, mais sur les conditions financières réelles. Ainsi, l'indigence n'est pas exclue - sauf en cas d'abus de droit - du seul fait qu'il serait possible au requérant d'obtenir un revenu plus élevé que celui qu'il obtient en réalité. Il en va de même, par analogie, pour l'évaluation de la situation patrimoniale. La prise en compte d'une éventuelle fortune présuppose que celle-ci existe effectivement et soit disponible au moment du dépôt de la demande (arrêt du Tribunal fédéral 5A_546/2016 du 25 octobre 2016 consid. 2).</w:t>
      </w:r>
    </w:p>
    <w:p>
      <w:r>
        <w:rPr>
          <w:b/>
        </w:rPr>
        <w:t>E. 3.1.2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Un effet rétroactif (ex tunc) ne peut qu'exceptionnellement entrer en considération, par exemple lorsque l'assistance judiciaire a été indûment obtenue en présentant des informations fausses (arrêt du Tribunal fédéral 5A_305/2013 du 19 août 2013 consid. 5.3; cf. également ATF 141 I 241 consid. 3.1).</w:t>
      </w:r>
    </w:p>
    <w:p>
      <w:r>
        <w:rPr>
          <w:b/>
        </w:rPr>
        <w:t>E. 3.2</w:t>
      </w:r>
    </w:p>
    <w:p>
      <w:r>
        <w:t>En l'espèce, les réquisits formels ont été respectés, dès lors que le recourant a eu l'occasion de se déterminer sur sa situation financière à plusieurs reprises avant que la décision de révocation ne soit rendue. Cela étant, ladite décision viole la loi, puisqu'aucun élément concret ne permet de considérer que la situation financière du recourant se serait améliorée depuis que la décision d'octroi d'assistance juridique a été rendue. D'une part, aucun élément du dossier ne permet de connaître l'état d'avancement de la procédure pénale diligentée contre le recourant, de sorte que rien ne permet d'évaluer le nombre d'heures que ses avocats pourraient consacrer mensuellement pour la défense de ses intérêts. En tout état, le recourant a fourni des pièces justificatives attestant du fait</w:t>
      </w:r>
    </w:p>
    <w:p>
      <w:r>
        <w:t>- 7/8 -</w:t>
      </w:r>
    </w:p>
    <w:p>
      <w:r>
        <w:t>AC/3060/2022 que son fils prenait en charge les honoraires desdits avocats à hauteur de 2'500 fr. par mois et rien ne permet de retenir que les avocats en question seraient rémunérés directement par le recourant en sus de ce montant. Au contraire, les avocats en question ont eux-mêmes mentionné que le recourant bénéficiait de l'aide de tiers pour la prise en charge de leurs honoraires. D'autre part, le recourant a dûment justifié par pièces la manière dont les frais d'enregistrement de la procédure arbitrale avaient été acquittés, soit au moyen de l'aide financière de tiers. Le recourant a ainsi satisfait à son devoir d'information, puisqu'à la suite du courrier de C______, il a répondu à toutes les interrogations du greffe de l'assistance juridique, en fournissant des preuves à l'appui, dont il a été fait état ci-dessus. Il convient de relever que dans le cadre de la procédure arbitrale susmentionnée, C______ s'est lui-même prévalu de l'insolvabilité du recourant pour requérir des sûretés en garantie de ses dépens, de sorte que c'est avec une certaine mauvaise foi qu'il a soutenu auprès du greffe de l'assistance juridique que celui-ci ne remplirait pas la condition d'indigence. Compte tenu de ce qui précède et contrairement à ce qu'a retenu l'autorité de première instance en se basant sur des éléments hypothétiques, rien ne permet de considérer que le recourant jouirait de ressources financières cachées. A noter que si l'assistance juridique a été octroyée au recourant dans un premier temps, cela implique que l'intéressé a dûment justifié de sa situation financière en présentant tant ses ressources (ou l'absence de ressources, en l'occurrence) que ses charges, contrairement à ce qu'indique la décision présentement attaquée. Aucun élément nouvellement apporté au dossier ne permet cependant de retenir, même sous l'angle de la vraisemblance, que le recourant aurait obtenu l'aide étatique en omettant sciemment de fournir des éléments pertinents pour estimer sa situation financière. C'est donc à tort que l'assistance judiciaire lui a été retirée. Le recours sera dès lors admis et la décision entreprise annulée.</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- 8/8 -</w:t>
      </w:r>
    </w:p>
    <w:p>
      <w:r>
        <w:t>AC/3060/2022 PAR CES MOTIFS, LA VICE-PRÉSIDENTE DE LA COUR : A la forme : Déclare recevable le recours formé par A______ contre la décision rendue le 7 mars 2023 par la vice-présidence du Tribunal de première instance dans la cause AC/3060/2022. Au fond : Annule la décision entreprise.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