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DAAJ/66/2016 vom 15. März 2016</w:t>
      </w:r>
    </w:p>
    <w:p>
      <w:r>
        <w:t>GE Cour de justice, 2016-03-15, FR</w:t>
      </w:r>
    </w:p>
    <w:p>
      <w:r>
        <w:rPr>
          <w:b/>
        </w:rPr>
        <w:t xml:space="preserve">Quelle: </w:t>
      </w:r>
      <w:r>
        <w:t>https://mcp.opencaselaw.ch/entscheid/ge_gerichte_DAAJ_66_2016</w:t>
      </w:r>
    </w:p>
    <w:p>
      <w:r>
        <w:t>FR: GE_GERICHTE DAAJ/66/2016 du 15 mars 2016</w:t>
      </w:r>
    </w:p>
    <w:p>
      <w:r>
        <w:t>IT: GE_GERICHTE DAAJ/66/2016 del 15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w:t>
      </w:r>
    </w:p>
    <w:p>
      <w:r>
        <w:t>- 4/6 -</w:t>
      </w:r>
    </w:p>
    <w:p>
      <w:r>
        <w:t>AC/745/2016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2.2</w:t>
      </w:r>
    </w:p>
    <w:p>
      <w:r>
        <w:t>En l'espèce, le recourant ne reproche pas à l'autorité de première instance d'avoir fait preuve d'arbitraire dans l'établissement de ses charges, de sorte qu'il convient de retenir le montant de 3'626 fr. 70 qui ressort de la décision querellée. L'autorité de première instance a établi les ressources du recourant en calculant la moyenne des salaires et des indemnités de l'assurance-chômage qui ont été versés à celui-ci pour les mois de novembre et de décembre 2015. C'est sans arbitraire qu'elle s'est fondée sur ces éléments de faits, dès lors qu'ils concernaient une période récente pour laquelle elle disposait d'informations complètes sur les deux sources de revenus à prendre en compte (salaire et indemnités de chômage). Le recourant a reçu pour le mois de novembre 2015, un total de 3'959 fr. 75 (1'648 fr. 70 + 2'311 fr. 05) et pour le mois de décembre, un total de 4'347 fr. 45 (1'648 fr. 70 + 2'698 fr. 75), soit 4'153 fr. 60 en moyenne, comme retenu correctement dans la décision querellée. Après paiement des charges nécessaires à son entretien et malgré une saisie sur salaire, le recourant bénéficie encore d'un solde disponible de l'ordre de 526 fr. 90 par mois (4'153 fr. 60 – 3'626 fr. 70). Il bénéficie donc d'un montant disponible de 6'323 fr. sur une année (526 fr. 90 x 12 mois), respectivement de 12'646 fr. sur deux ans (526 fr. 90 fr. x 24 mois). En l'absence d'indications précises du recourant sur la procédure envisagée (et sur la valeur litigieuse), il sera retenu que, selon toute vraisemblance, ses frais d'avocat ne dépasseront pas 12'646 fr. Le recourant est, dès lors, en mesure d'amortir ses frais d'avocat en deux ans, de sorte qu'il n'y a pas lieu de lui octroyer l'assistance juridique. Comme indiqué dans la décision querellée, le recourant pourra néanmoins, le moment venu, requérir l'assistance juridique pour l'avance des frais judiciaires s'il s'y estime fondé. Compte tenu de ce qui précède, le recours sera rejeté.</w:t>
      </w:r>
    </w:p>
    <w:p>
      <w:r>
        <w:rPr>
          <w:b/>
        </w:rPr>
        <w:t>E. 3</w:t>
      </w:r>
    </w:p>
    <w:p>
      <w:r>
        <w:t>Sauf exceptions non réalisées en l'espèce, il n'est pas perçu de frais judiciaires pour la procédure d'assistance juridique (art. 119 al. 6 CPC). Selon la pratique constante de l'Autorité de céans, aucune indemnité de dépens n'est allouée en matière d'assistance judiciaire, notamment au vu du caractère simple et non</w:t>
      </w:r>
    </w:p>
    <w:p>
      <w:r>
        <w:t>- 5/6 -</w:t>
      </w:r>
    </w:p>
    <w:p>
      <w:r>
        <w:t>AC/745/2016 formel de cette procédure. Un recourant peut ainsi agir seul sans l'aide d'un avocat (arrêts publiés DAAJ/34/2013 du 30 avril 2013 consid. 3 ; DAAJ/5/2015 du 5 février 2015 consid. 4). * * * * *</w:t>
      </w:r>
    </w:p>
    <w:p>
      <w:r>
        <w:t>- 6/6 -</w:t>
      </w:r>
    </w:p>
    <w:p>
      <w:r>
        <w:t>AC/745/2016 PAR CES MOTIFS, LE VICE-PRÉSIDENT DE LA COUR : A la forme : Déclare recevable le recours formé par A______ contre la décision rendue le 15 mars 2016 par le Vice-président du Tribunal civil dans la cause AC/745/2016. Au fond : Le rejette. Déboute A______ de toutes autres conclusions. Dit qu'il n'est pas perçu de frais judiciaires pour le recours. Notifie une copie de la présente décision à A______ en l'Étude de Me Janique TORCHIO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