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DAAJ/66/2015 vom 23. Juni 2015</w:t>
      </w:r>
    </w:p>
    <w:p>
      <w:r>
        <w:t>GE Cour de justice, 2015-06-23, FR</w:t>
      </w:r>
    </w:p>
    <w:p>
      <w:r>
        <w:rPr>
          <w:b/>
        </w:rPr>
        <w:t xml:space="preserve">Quelle: </w:t>
      </w:r>
      <w:r>
        <w:t>https://mcp.opencaselaw.ch/entscheid/ge_gerichte_DAAJ_66_2015</w:t>
      </w:r>
    </w:p>
    <w:p>
      <w:r>
        <w:t>FR: GE_GERICHTE DAAJ/66/2015 du 23 juin 2015</w:t>
      </w:r>
    </w:p>
    <w:p>
      <w:r>
        <w:t>IT: GE_GERICHTE DAAJ/66/2015 del 23 giugno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- 4/7 -</w:t>
      </w:r>
    </w:p>
    <w:p>
      <w:r>
        <w:t>AC/693/2011</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2.1.2 Une partie peut demander la révision de la décision entrée en force au Tribunal qui a statué en première instance, lorsqu'elle découvre après coup des faits pertinents ou des moyens de preuve concluants qu'elle n'avait pas pu invoquer dans la procédure précédente, à l'exclusion des faits et moyens de preuve postérieurs à la décision (art. 328 al. 1 let. a CPC). Sont visés les faits pertinents et les moyens de preuve concluants qui existaient déjà à l'époque du procès, mais qui, pour des motifs excusables, n'avaient pu être invoqués (pseudo-nova). Le fondement de la révision est l'ignorance, du côté de la partie non fautive potentiellement lésée, d'un élément qui aurait été susceptible d'influer sur l'issue de la cause (arrêt du Tribunal fédéral 5A_382/2014 du 9 octobre 2014 consid. 4.1 et les références citées). Seuls peuvent justifier une demande de révision les faits qui se sont produits jusqu'au moment où, dans la procédure principale, des allégations de faits</w:t>
      </w:r>
    </w:p>
    <w:p>
      <w:r>
        <w:t>- 5/7 -</w:t>
      </w:r>
    </w:p>
    <w:p>
      <w:r>
        <w:t>AC/693/2011 étaient encore recevables, mais qui n'étaient pas connus du requérant malgré toute sa diligence (ATF 134 IV 48 consid. 1.2).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 du Tribunal fédéral 4F_6/2013 du 23 avril 2013 consid. 3.1). Le Tribunal d'une demande en révision peut suspendre le caractère exécutoire de la décision formant l'objet de cette demande (art. 331 al. 2 CPC). Il procèdera à une pesée des intérêts en présence et se demandera, en particulier, si la décision est de nature à provoquer une situation irréversible ainsi que les chances de succès de la demande de révision (arrêt du Tribunal fédéral 4A_339/2014 du 15 juillet 2014 consid. 2.1). 2.1.3 La décision sur la demande en révision peut faire l'objet d'un recours (art. 332 et 319 b ch. 1 CPC). Il incombe au recourant de motiver son recours (art. 321 al. 1 CPC), c'est-à-dire de démontrer le caractère erroné de la motivation attaquée.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l'appelant attaque et des pièces du dossier sur lesquelles repose sa critique (ATF 138 III 374 consid. 4.3.1 p. 375 ; arrêt du Tribunal fédéral 5A_89/2014 du 15 avril 2014 consid. 5.3.2). Il appartient au recourant non seulement de motiver, en droit, son recours mais également de démontrer l'arbitraire des faits retenus par l'instance inférieure Le recourant ne peut ainsi se borner à opposer sa propre version des faits à celle du premier juge et il n'est pas entré en matière lorsqu'il n'expose pas avec précision en quoi un point de fait a été établi de manière manifestement inexacte (HOHL, Procédure civile, tome II, n. 2513 à 2515). La motivation du recours constitue une condition de recevabilité, qui doit être examinée d'office. Lorsque le recours est insuffisamment motivé, l'autorité cantonale n'entre pas en matière (arrêt du Tribunal fédéral 5A_89/2014 précité). Les conclusions, les allégations de faits et les preuves nouvelles sont irrecevables (art. 326 CPC). 2.2.1 En l'espèce, s'agissant de l'ordonnance du 17 février 2015, la recourante n'émet aucune critique en ce qui concerne le raisonnement du Tribunal. Elle se borne en effet à reprendre les arguments qu'elle a déjà fait valoir devant le premier juge et que celui-ci a écartés. Par conséquent, le recours, insuffisamment motivé, sera déclaré irrecevable.</w:t>
      </w:r>
    </w:p>
    <w:p>
      <w:r>
        <w:t>- 6/7 -</w:t>
      </w:r>
    </w:p>
    <w:p>
      <w:r>
        <w:t>AC/693/2011 2.2.2 Le recours formé contre le jugement rejetant la demande de révision est également, à première vue, dénué de chances de succès dès lors que la recourante n'a pas indiqué devant le premier juge les raisons pour lesquelles elle n'avait pas été en mesure de produire les documents relatifs à la succession de son père. Les faits nouveaux étant irrecevables dans le cadre d'un recours, la recourante ne pourra donc pas démontrer à la Cour qu'elle n'a pas manqué de diligence en obtenant tardivement lesdits documents. Par ailleurs, la déclaration des enfants et la situation de chomeuse de la recourante ne sont pas des éléments pertinents en ce qui concerne la liquidation du régime matrimonial. Au vu de ce qui précède, c'est à juste titre que le Vice-président du Tribunal civil a considéré que le recours était, prima facie, dénué de chances de succès. Par conséquent, le recours sera rejeté.</w:t>
      </w:r>
    </w:p>
    <w:p>
      <w:r>
        <w:rPr>
          <w:b/>
        </w:rPr>
        <w:t>E. 3</w:t>
      </w:r>
    </w:p>
    <w:p>
      <w:r>
        <w:t>Sauf exceptions non réalisées en l'espèce, il n'est pas perçu de frais judiciaires pour la procédure d'assistance juridique (art. 119 al. 6 CPC). * * * * *</w:t>
      </w:r>
    </w:p>
    <w:p>
      <w:r>
        <w:t>- 7/7 -</w:t>
      </w:r>
    </w:p>
    <w:p>
      <w:r>
        <w:t>AC/693/2011 PAR CES MOTIFS, LE VICE-PRÉSIDENT DE LA COUR : A la forme : Déclare recevable le recours formé le 7 juillet 2015 par A______ contre la décision rendue le 23 juin 2015 par le Vice-président du Tribunal civil dans la cause AC/693/2011.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