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DAAJ/65/2017 vom 26. April 2017</w:t>
      </w:r>
    </w:p>
    <w:p>
      <w:r>
        <w:t>GE Cour de justice, 2017-04-26, FR</w:t>
      </w:r>
    </w:p>
    <w:p>
      <w:r>
        <w:rPr>
          <w:b/>
        </w:rPr>
        <w:t xml:space="preserve">Quelle: </w:t>
      </w:r>
      <w:r>
        <w:t>https://mcp.opencaselaw.ch/entscheid/ge_gerichte_DAAJ_65_2017</w:t>
      </w:r>
    </w:p>
    <w:p>
      <w:r>
        <w:t>FR: GE_GERICHTE DAAJ/65/2017 du 26 avril 2017</w:t>
      </w:r>
    </w:p>
    <w:p>
      <w:r>
        <w:t>IT: GE_GERICHTE DAAJ/65/2017 del 26 aprile 2017</w:t>
      </w:r>
    </w:p>
    <w:p>
      <w:pPr>
        <w:pStyle w:val="Heading2"/>
      </w:pPr>
      <w:r>
        <w:t>Erwägungen</w:t>
      </w:r>
    </w:p>
    <w:p>
      <w:r>
        <w:rPr>
          <w:b/>
        </w:rPr>
        <w:t>E. 1.1</w:t>
      </w:r>
    </w:p>
    <w:p>
      <w:r>
        <w:t>En tant qu'elle refuse l'assistance juridique, la décision entreprise, rendue en procédure en sommaire (art. 119 al. 3 CPC), est sujette à recours auprès de la présidente</w:t>
      </w:r>
    </w:p>
    <w:p>
      <w:r>
        <w:t>- 3/6 -</w:t>
      </w:r>
    </w:p>
    <w:p>
      <w:r>
        <w:t>AC/1046/2017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 Par conséquent, la pièce nouvellement produite par le recourant et les allégués de faits dont il n'a pas fait état en première instance ne seront donc pas pris en considération.</w:t>
      </w:r>
    </w:p>
    <w:p>
      <w:r>
        <w:rPr>
          <w:b/>
        </w:rPr>
        <w:t>E. 3</w:t>
      </w:r>
    </w:p>
    <w:p>
      <w:r>
        <w:t>Le recourant conteste être en mesure d'assumer par ses propres moyens les frais de la procédure civile introduite à son encontre ainsi que les honoraires d'avocat en découlant.</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in JdT 2006 IV p. 47). L'indigence s'apprécie en fonction de l'ensemble des ressources du recourant, dont ses revenus, sa fortune et ses charges, tous les éléments pertinents étant pris en considération (ATF 135 I 221 consid. 5.1; 120 Ia 179 consid. 3a, in JdT 1995 I p. 283). La situation économique existant au moment du dépôt de la requête est déterminante (ATF 135 I 221 consid. 5.1; arrêt du Tribunal fédéral 4D_19/2016 du 11 avril 2016 consid. 4.1).</w:t>
      </w:r>
    </w:p>
    <w:p>
      <w:r>
        <w:rPr>
          <w:b/>
        </w:rPr>
        <w:t>E. 3.2</w:t>
      </w:r>
    </w:p>
    <w:p>
      <w:r>
        <w:t>En l'espèce, au moment du dépôt de sa requête, le recourant percevait des allocations pour perte de gain (APG) en raison du service militaire effectué depuis le mois de juillet 2016, lesquelles étaient calculées sur la base d'un montant journalier de 91 fr., en fonction de périodes données. Le recourant soutient que ses allocations s'élèvent à un montant maximum de 1'974 fr. 70 par mois, dès lors que le nombre de jours ouvrés moyen par mois est de 21.7. Il ressort toutefois expressément des décomptes de la caisse de compensation que tous les jours de la semaine étaient comptabilisés, y compris les samedis, dimanches et éventuels jours fériés. Le calcul opéré par le Tribunal, qui a consisté à multiplier le montant journalier (soit 91 fr.) par le nombre de jours moyen par mois (à savoir 30.416 pour une année non bissextile) ne prête ainsi pas le flanc à la critique. Le montant des ressources mensuelles totales du recourant, arrêté à 2'767 fr. 90 par le Tribunal, sera ainsi confirmé.</w:t>
      </w:r>
    </w:p>
    <w:p>
      <w:r>
        <w:t>Dès lors que ses charges mensuelles, arrêtées à 1'688 fr. 55 par le Tribunal, ne sont pas contestées, le disponible mensuel du recourant dépasse de 909 fr. 35 son minimum vital élargi. Même à retenir, conformément à la jurisprudence rappelée ci-dessus, que la communauté de vie formée par le recourant et sa famille n'est pas comparable à une communauté domestique durable similaire au mariage de sorte que le minimum vital du recourant doit être calculé sur la base d'un décompte individuel, à savoir à partir du montant mensuel de base recommandé pour un débiteur vivant seul (1'200 fr. par mois), le disponible mensuel du recourant dépasserait toujours de 730 fr. (montant arrondi) son minimum vital élargi. Or, ce montant serait également suffisant pour permettre au</w:t>
      </w:r>
    </w:p>
    <w:p>
      <w:r>
        <w:t>- 5/6 -</w:t>
      </w:r>
    </w:p>
    <w:p>
      <w:r>
        <w:t>AC/1046/2017 recourant de prendre en charge en moins d'une année les frais judiciaires et d'avocat occasionnés par le dépôt de la demande en paiement dirigée à son encontre. Les arguments du recourant tirés de la modification (récente ou prochaine) de sa situation financière sont, quant à eux, irrecevables, puisque reposant sur des faits non soumis à l'Autorité de première instance. Ainsi, compte tenu des faits portés à la connaissance du premier juge et de la situation prévalant au moment du dépôt de la requête d'assistance juridique, c'est à bon droit que ladite requête a été rejetée au motif que la condition d'indigence n'était pas remplie. Le recours, infondé, sera donc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r>
        <w:t>- 6/6 -</w:t>
      </w:r>
    </w:p>
    <w:p>
      <w:r>
        <w:t>AC/1046/2017 PAR CES MOTIFS, LE VICE-PRÉSIDENT DE LA COUR : A la forme : Déclare recevable le recours formé par A______ contre la décision rendue le 26 avril 2017 par la Vice-présidente du Tribunal civil dans la cause AC/1046/2017. Au fond : Le rejette. Déboute A______ de toutes autres conclusions. Dit qu'il n'est pas perçu de frais judiciaires pour le recours, ni alloué de dépens. Notifie une copie de la présente décision à A______ en l'Étude de Me Samir DJAZIRI (art. 137 CPC). Siégeant : Monsieur Patrick CHENAUX, vice-président; Monsieur David VAZQUEZ, commis-greffier.</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